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52" w:rsidRPr="00DE5003" w:rsidRDefault="00626452">
      <w:pPr>
        <w:rPr>
          <w:rFonts w:ascii="Cambria" w:hAnsi="Cambria"/>
          <w:b/>
          <w:sz w:val="22"/>
          <w:szCs w:val="22"/>
        </w:rPr>
      </w:pPr>
      <w:r w:rsidRPr="00DE5003">
        <w:rPr>
          <w:rFonts w:ascii="Cambria" w:hAnsi="Cambria"/>
          <w:b/>
          <w:sz w:val="22"/>
          <w:szCs w:val="22"/>
        </w:rPr>
        <w:t xml:space="preserve">FULL REPORT </w:t>
      </w:r>
    </w:p>
    <w:p w:rsidR="00DE5003" w:rsidRPr="00DE5003" w:rsidRDefault="00DE5003">
      <w:pPr>
        <w:rPr>
          <w:rFonts w:ascii="Cambria" w:hAnsi="Cambria"/>
          <w:b/>
          <w:sz w:val="22"/>
          <w:szCs w:val="22"/>
        </w:rPr>
      </w:pPr>
    </w:p>
    <w:p w:rsidR="00DE5003" w:rsidRPr="00DE5003" w:rsidRDefault="00DE5003">
      <w:pPr>
        <w:rPr>
          <w:rFonts w:ascii="Cambria" w:hAnsi="Cambria"/>
          <w:b/>
          <w:sz w:val="22"/>
          <w:szCs w:val="22"/>
        </w:rPr>
      </w:pPr>
      <w:r w:rsidRPr="00DE5003">
        <w:rPr>
          <w:rFonts w:ascii="Cambria" w:hAnsi="Cambria"/>
          <w:b/>
          <w:i/>
          <w:sz w:val="22"/>
          <w:szCs w:val="22"/>
        </w:rPr>
        <w:t>Preventing Tobacco Use Among Youth and Young Adults: A Report of the Surgeon General</w:t>
      </w:r>
      <w:r w:rsidRPr="00DE5003">
        <w:rPr>
          <w:rFonts w:ascii="Cambria" w:hAnsi="Cambria"/>
          <w:b/>
          <w:sz w:val="22"/>
          <w:szCs w:val="22"/>
        </w:rPr>
        <w:t xml:space="preserve"> (2012)</w:t>
      </w:r>
    </w:p>
    <w:p w:rsidR="00DE5003" w:rsidRPr="00DE5003" w:rsidRDefault="00DE5003">
      <w:pPr>
        <w:rPr>
          <w:rFonts w:ascii="Cambria" w:hAnsi="Cambria"/>
          <w:b/>
          <w:sz w:val="22"/>
          <w:szCs w:val="22"/>
        </w:rPr>
      </w:pPr>
    </w:p>
    <w:p w:rsidR="00B67613" w:rsidRPr="00DE5003" w:rsidRDefault="00D62C9E">
      <w:pPr>
        <w:rPr>
          <w:rFonts w:ascii="Cambria" w:hAnsi="Cambria"/>
          <w:sz w:val="22"/>
          <w:szCs w:val="22"/>
        </w:rPr>
      </w:pPr>
      <w:hyperlink r:id="rId8" w:history="1">
        <w:r w:rsidR="00626452" w:rsidRPr="00DE5003">
          <w:rPr>
            <w:rStyle w:val="Hyperlink"/>
            <w:rFonts w:ascii="Cambria" w:hAnsi="Cambria"/>
            <w:sz w:val="22"/>
            <w:szCs w:val="22"/>
          </w:rPr>
          <w:t>http://www.surgeongeneral.gov/library/preventing-youth-tobacco-use/full-report.pdf</w:t>
        </w:r>
      </w:hyperlink>
    </w:p>
    <w:p w:rsidR="00626452" w:rsidRPr="00DE5003" w:rsidRDefault="00626452">
      <w:pPr>
        <w:rPr>
          <w:rFonts w:ascii="Cambria" w:hAnsi="Cambria"/>
          <w:sz w:val="22"/>
          <w:szCs w:val="22"/>
        </w:rPr>
      </w:pPr>
    </w:p>
    <w:p w:rsidR="00AB1865" w:rsidRPr="00DE5003" w:rsidRDefault="00AB1865">
      <w:pPr>
        <w:rPr>
          <w:rFonts w:ascii="Cambria" w:hAnsi="Cambria"/>
          <w:sz w:val="22"/>
          <w:szCs w:val="22"/>
        </w:rPr>
      </w:pPr>
    </w:p>
    <w:p w:rsidR="00626452" w:rsidRPr="00DE5003" w:rsidRDefault="006860C2">
      <w:pPr>
        <w:rPr>
          <w:rFonts w:ascii="Cambria" w:hAnsi="Cambria"/>
          <w:sz w:val="22"/>
          <w:szCs w:val="22"/>
        </w:rPr>
      </w:pPr>
      <w:r w:rsidRPr="00DE5003">
        <w:rPr>
          <w:rFonts w:ascii="Cambria" w:hAnsi="Cambria"/>
          <w:sz w:val="22"/>
          <w:szCs w:val="22"/>
        </w:rPr>
        <w:t>Message from Howard Koh (PDF page 5/920)</w:t>
      </w:r>
    </w:p>
    <w:p w:rsidR="006860C2" w:rsidRPr="00DE5003" w:rsidRDefault="006860C2">
      <w:pPr>
        <w:rPr>
          <w:rFonts w:ascii="Cambria" w:hAnsi="Cambria"/>
          <w:sz w:val="22"/>
          <w:szCs w:val="22"/>
        </w:rPr>
      </w:pPr>
    </w:p>
    <w:p w:rsidR="006860C2" w:rsidRPr="00DE5003" w:rsidRDefault="006860C2">
      <w:pPr>
        <w:rPr>
          <w:rFonts w:ascii="Cambria" w:hAnsi="Cambria" w:cs="ITC Clearface Std"/>
          <w:color w:val="000000"/>
          <w:sz w:val="22"/>
          <w:szCs w:val="22"/>
        </w:rPr>
      </w:pPr>
      <w:r w:rsidRPr="00DE5003">
        <w:rPr>
          <w:rFonts w:ascii="Cambria" w:hAnsi="Cambria" w:cs="ITC Clearface Std"/>
          <w:color w:val="000000"/>
          <w:sz w:val="22"/>
          <w:szCs w:val="22"/>
        </w:rPr>
        <w:t xml:space="preserve">The tobacco industry spends almost $10 billion a year to market its products, </w:t>
      </w:r>
      <w:r w:rsidRPr="00DE5003">
        <w:rPr>
          <w:rFonts w:ascii="Cambria" w:hAnsi="Cambria" w:cs="ITC Clearface Std"/>
          <w:b/>
          <w:i/>
          <w:color w:val="000000"/>
          <w:sz w:val="22"/>
          <w:szCs w:val="22"/>
          <w:highlight w:val="yellow"/>
        </w:rPr>
        <w:t>half of all movies for children under 13 contain scenes of tobacco use</w:t>
      </w:r>
      <w:r w:rsidRPr="00DE5003">
        <w:rPr>
          <w:rFonts w:ascii="Cambria" w:hAnsi="Cambria" w:cs="ITC Clearface Std"/>
          <w:color w:val="000000"/>
          <w:sz w:val="22"/>
          <w:szCs w:val="22"/>
          <w:highlight w:val="yellow"/>
        </w:rPr>
        <w:t>,</w:t>
      </w:r>
      <w:r w:rsidRPr="00DE5003">
        <w:rPr>
          <w:rFonts w:ascii="Cambria" w:hAnsi="Cambria" w:cs="ITC Clearface Std"/>
          <w:color w:val="000000"/>
          <w:sz w:val="22"/>
          <w:szCs w:val="22"/>
        </w:rPr>
        <w:t xml:space="preserve"> and images and messages normalize tobacco use in magazines, on the Internet, and at retail stores frequented by youth.</w:t>
      </w:r>
    </w:p>
    <w:p w:rsidR="00F06D83" w:rsidRPr="00DE5003" w:rsidRDefault="00F06D83">
      <w:pPr>
        <w:rPr>
          <w:rFonts w:ascii="Cambria" w:hAnsi="Cambria" w:cs="ITC Clearface Std"/>
          <w:color w:val="000000"/>
          <w:sz w:val="22"/>
          <w:szCs w:val="22"/>
        </w:rPr>
      </w:pPr>
    </w:p>
    <w:p w:rsidR="00F06D83" w:rsidRPr="00DE5003" w:rsidRDefault="00F06D83">
      <w:pPr>
        <w:rPr>
          <w:rFonts w:ascii="Cambria" w:hAnsi="Cambria" w:cs="ITC Clearface Std"/>
          <w:color w:val="000000"/>
          <w:sz w:val="22"/>
          <w:szCs w:val="22"/>
        </w:rPr>
      </w:pPr>
      <w:r w:rsidRPr="00DE5003">
        <w:rPr>
          <w:rFonts w:ascii="Cambria" w:hAnsi="Cambria" w:cs="ITC Clearface Std"/>
          <w:color w:val="000000"/>
          <w:sz w:val="22"/>
          <w:szCs w:val="22"/>
        </w:rPr>
        <w:tab/>
      </w:r>
      <w:r w:rsidR="00AB1865" w:rsidRPr="00DE5003">
        <w:rPr>
          <w:rFonts w:ascii="Cambria" w:hAnsi="Cambria" w:cs="ITC Clearface Std"/>
          <w:color w:val="000000"/>
          <w:sz w:val="22"/>
          <w:szCs w:val="22"/>
        </w:rPr>
        <w:t>&lt;&lt; Fact check: based on TUTD data: 47% 2005-10&gt;&gt;</w:t>
      </w:r>
    </w:p>
    <w:p w:rsidR="00AB1865" w:rsidRPr="00DE5003" w:rsidRDefault="00AB1865" w:rsidP="00AB1865">
      <w:pPr>
        <w:rPr>
          <w:rFonts w:ascii="Cambria" w:hAnsi="Cambria"/>
          <w:sz w:val="22"/>
          <w:szCs w:val="22"/>
        </w:rPr>
      </w:pPr>
      <w:r w:rsidRPr="00DE5003">
        <w:rPr>
          <w:rFonts w:ascii="Cambria" w:hAnsi="Cambria"/>
          <w:sz w:val="22"/>
          <w:szCs w:val="22"/>
        </w:rPr>
        <w:t>____________________________________________________</w:t>
      </w:r>
    </w:p>
    <w:p w:rsidR="006860C2" w:rsidRPr="00DE5003" w:rsidRDefault="006860C2">
      <w:pPr>
        <w:rPr>
          <w:rFonts w:ascii="Cambria" w:hAnsi="Cambria" w:cs="ITC Clearface Std"/>
          <w:color w:val="000000"/>
          <w:sz w:val="22"/>
          <w:szCs w:val="22"/>
        </w:rPr>
      </w:pPr>
    </w:p>
    <w:p w:rsidR="006860C2" w:rsidRPr="00DE5003" w:rsidRDefault="006860C2">
      <w:pPr>
        <w:rPr>
          <w:rFonts w:ascii="Cambria" w:hAnsi="Cambria" w:cs="ITC Clearface Std"/>
          <w:color w:val="000000"/>
          <w:sz w:val="22"/>
          <w:szCs w:val="22"/>
        </w:rPr>
      </w:pPr>
      <w:r w:rsidRPr="00DE5003">
        <w:rPr>
          <w:rFonts w:ascii="Cambria" w:hAnsi="Cambria" w:cs="ITC Clearface Std"/>
          <w:color w:val="000000"/>
          <w:sz w:val="22"/>
          <w:szCs w:val="22"/>
        </w:rPr>
        <w:t>Contents:</w:t>
      </w:r>
    </w:p>
    <w:p w:rsidR="006860C2" w:rsidRPr="00DE5003" w:rsidRDefault="006860C2">
      <w:pPr>
        <w:rPr>
          <w:rFonts w:ascii="Cambria" w:hAnsi="Cambria" w:cs="ITC Clearface Std"/>
          <w:color w:val="000000"/>
          <w:sz w:val="22"/>
          <w:szCs w:val="22"/>
        </w:rPr>
      </w:pPr>
    </w:p>
    <w:p w:rsidR="006860C2" w:rsidRPr="00DE5003" w:rsidRDefault="006860C2">
      <w:pPr>
        <w:rPr>
          <w:rFonts w:ascii="Cambria" w:hAnsi="Cambria" w:cs="ITC Clearface Std"/>
          <w:bCs/>
          <w:color w:val="211D1E"/>
          <w:sz w:val="22"/>
          <w:szCs w:val="22"/>
        </w:rPr>
      </w:pPr>
      <w:r w:rsidRPr="00DE5003">
        <w:rPr>
          <w:rFonts w:ascii="Cambria" w:hAnsi="Cambria" w:cs="ITC Clearface Std"/>
          <w:b/>
          <w:bCs/>
          <w:color w:val="211D1E"/>
          <w:sz w:val="22"/>
          <w:szCs w:val="22"/>
        </w:rPr>
        <w:t xml:space="preserve">Chapter 5. The Tobacco Industry’s Influences on the Use of Tobacco Among Youth </w:t>
      </w:r>
      <w:r w:rsidRPr="00DE5003">
        <w:rPr>
          <w:rFonts w:ascii="Cambria" w:hAnsi="Cambria" w:cs="ITC Clearface Std"/>
          <w:bCs/>
          <w:color w:val="211D1E"/>
          <w:sz w:val="22"/>
          <w:szCs w:val="22"/>
        </w:rPr>
        <w:t xml:space="preserve">(doc page 483; PDF page </w:t>
      </w:r>
      <w:r w:rsidR="00AB1865" w:rsidRPr="00DE5003">
        <w:rPr>
          <w:rFonts w:ascii="Cambria" w:hAnsi="Cambria" w:cs="ITC Clearface Std"/>
          <w:bCs/>
          <w:color w:val="211D1E"/>
          <w:sz w:val="22"/>
          <w:szCs w:val="22"/>
        </w:rPr>
        <w:t>503</w:t>
      </w:r>
      <w:r w:rsidRPr="00DE5003">
        <w:rPr>
          <w:rFonts w:ascii="Cambria" w:hAnsi="Cambria" w:cs="ITC Clearface Std"/>
          <w:bCs/>
          <w:color w:val="211D1E"/>
          <w:sz w:val="22"/>
          <w:szCs w:val="22"/>
        </w:rPr>
        <w:t>/920</w:t>
      </w:r>
      <w:r w:rsidR="00AB1865" w:rsidRPr="00DE5003">
        <w:rPr>
          <w:rFonts w:ascii="Cambria" w:hAnsi="Cambria" w:cs="ITC Clearface Std"/>
          <w:bCs/>
          <w:color w:val="211D1E"/>
          <w:sz w:val="22"/>
          <w:szCs w:val="22"/>
        </w:rPr>
        <w:t>)</w:t>
      </w:r>
    </w:p>
    <w:p w:rsidR="006860C2" w:rsidRPr="00DE5003" w:rsidRDefault="006860C2">
      <w:pPr>
        <w:rPr>
          <w:rFonts w:ascii="Cambria" w:hAnsi="Cambria" w:cs="ITC Clearface Std"/>
          <w:b/>
          <w:bCs/>
          <w:color w:val="211D1E"/>
          <w:sz w:val="22"/>
          <w:szCs w:val="22"/>
        </w:rPr>
      </w:pPr>
    </w:p>
    <w:p w:rsidR="00AB1865" w:rsidRPr="00DE5003" w:rsidRDefault="006860C2">
      <w:pPr>
        <w:rPr>
          <w:rFonts w:ascii="Cambria" w:hAnsi="Cambria" w:cs="ITC Clearface Std"/>
          <w:iCs/>
          <w:color w:val="211D1E"/>
          <w:sz w:val="22"/>
          <w:szCs w:val="22"/>
        </w:rPr>
      </w:pPr>
      <w:r w:rsidRPr="00DE5003">
        <w:rPr>
          <w:rFonts w:ascii="Cambria" w:hAnsi="Cambria" w:cs="ITC Clearface Std"/>
          <w:color w:val="211D1E"/>
          <w:sz w:val="22"/>
          <w:szCs w:val="22"/>
        </w:rPr>
        <w:t xml:space="preserve">Images of Smoking in Movies and Adolescent Smoking (doc page </w:t>
      </w:r>
      <w:r w:rsidRPr="00DE5003">
        <w:rPr>
          <w:rFonts w:ascii="Cambria" w:hAnsi="Cambria" w:cs="ITC Clearface Std"/>
          <w:iCs/>
          <w:color w:val="211D1E"/>
          <w:sz w:val="22"/>
          <w:szCs w:val="22"/>
        </w:rPr>
        <w:t xml:space="preserve">565; PDF page </w:t>
      </w:r>
      <w:r w:rsidR="00AB1865" w:rsidRPr="00DE5003">
        <w:rPr>
          <w:rFonts w:ascii="Cambria" w:hAnsi="Cambria" w:cs="ITC Clearface Std"/>
          <w:iCs/>
          <w:color w:val="211D1E"/>
          <w:sz w:val="22"/>
          <w:szCs w:val="22"/>
        </w:rPr>
        <w:t>585</w:t>
      </w:r>
      <w:r w:rsidRPr="00DE5003">
        <w:rPr>
          <w:rFonts w:ascii="Cambria" w:hAnsi="Cambria" w:cs="ITC Clearface Std"/>
          <w:iCs/>
          <w:color w:val="211D1E"/>
          <w:sz w:val="22"/>
          <w:szCs w:val="22"/>
        </w:rPr>
        <w:t>/920)</w:t>
      </w:r>
    </w:p>
    <w:p w:rsidR="00AB1865" w:rsidRPr="00DE5003" w:rsidRDefault="00AB1865">
      <w:pPr>
        <w:rPr>
          <w:rFonts w:ascii="Cambria" w:hAnsi="Cambria"/>
          <w:sz w:val="22"/>
          <w:szCs w:val="22"/>
        </w:rPr>
      </w:pPr>
      <w:r w:rsidRPr="00DE5003">
        <w:rPr>
          <w:rFonts w:ascii="Cambria" w:hAnsi="Cambria"/>
          <w:sz w:val="22"/>
          <w:szCs w:val="22"/>
        </w:rPr>
        <w:t>____________________________________________________</w:t>
      </w:r>
    </w:p>
    <w:p w:rsidR="006860C2" w:rsidRPr="00DE5003" w:rsidRDefault="006860C2">
      <w:pPr>
        <w:rPr>
          <w:rFonts w:ascii="Cambria" w:hAnsi="Cambria" w:cs="ITC Clearface Std"/>
          <w:iCs/>
          <w:color w:val="211D1E"/>
          <w:sz w:val="22"/>
          <w:szCs w:val="22"/>
        </w:rPr>
      </w:pPr>
    </w:p>
    <w:p w:rsidR="006860C2" w:rsidRPr="00DE5003" w:rsidRDefault="006860C2">
      <w:pPr>
        <w:rPr>
          <w:rFonts w:ascii="Cambria" w:hAnsi="Cambria" w:cs="ITC Clearface Std"/>
          <w:iCs/>
          <w:color w:val="211D1E"/>
          <w:sz w:val="22"/>
          <w:szCs w:val="22"/>
        </w:rPr>
      </w:pPr>
      <w:r w:rsidRPr="00DE5003">
        <w:rPr>
          <w:rFonts w:ascii="Cambria" w:hAnsi="Cambria" w:cs="ITC Clearface Std"/>
          <w:iCs/>
          <w:color w:val="211D1E"/>
          <w:sz w:val="22"/>
          <w:szCs w:val="22"/>
        </w:rPr>
        <w:t>Introduction (doc page 3; PDF page 23/920)</w:t>
      </w:r>
    </w:p>
    <w:p w:rsidR="006860C2" w:rsidRPr="00DE5003" w:rsidRDefault="006860C2">
      <w:pPr>
        <w:rPr>
          <w:rFonts w:ascii="Cambria" w:hAnsi="Cambria" w:cs="ITC Clearface Std"/>
          <w:iCs/>
          <w:color w:val="211D1E"/>
          <w:sz w:val="22"/>
          <w:szCs w:val="22"/>
        </w:rPr>
      </w:pPr>
    </w:p>
    <w:p w:rsidR="006860C2" w:rsidRPr="00DE5003" w:rsidRDefault="006860C2">
      <w:pPr>
        <w:rPr>
          <w:rFonts w:ascii="Cambria" w:hAnsi="Cambria" w:cs="ITC Clearface Std"/>
          <w:b/>
          <w:color w:val="000000"/>
          <w:sz w:val="22"/>
          <w:szCs w:val="22"/>
        </w:rPr>
      </w:pPr>
      <w:r w:rsidRPr="00DE5003">
        <w:rPr>
          <w:rFonts w:ascii="Cambria" w:hAnsi="Cambria" w:cs="ITC Clearface Std"/>
          <w:b/>
          <w:color w:val="211D1E"/>
          <w:sz w:val="22"/>
          <w:szCs w:val="22"/>
          <w:highlight w:val="yellow"/>
        </w:rPr>
        <w:t>This is a time in life of great vulnerability to social influences (Steinberg 2004), such as those offered through the mar</w:t>
      </w:r>
      <w:r w:rsidRPr="00DE5003">
        <w:rPr>
          <w:rFonts w:ascii="Cambria" w:hAnsi="Cambria" w:cs="ITC Clearface Std"/>
          <w:b/>
          <w:color w:val="211D1E"/>
          <w:sz w:val="22"/>
          <w:szCs w:val="22"/>
          <w:highlight w:val="yellow"/>
        </w:rPr>
        <w:softHyphen/>
        <w:t>keting of tobacco products and the modeling of smoking by attractive role models, as in movies (Dalton et al. 2009), which have especially strong effects on the young.</w:t>
      </w:r>
    </w:p>
    <w:p w:rsidR="006860C2" w:rsidRPr="00DE5003" w:rsidRDefault="006860C2">
      <w:pPr>
        <w:rPr>
          <w:rFonts w:ascii="Cambria" w:hAnsi="Cambria"/>
          <w:sz w:val="22"/>
          <w:szCs w:val="22"/>
        </w:rPr>
      </w:pPr>
    </w:p>
    <w:p w:rsidR="006860C2" w:rsidRPr="00DE5003" w:rsidRDefault="006860C2" w:rsidP="006860C2">
      <w:pPr>
        <w:ind w:firstLine="720"/>
        <w:rPr>
          <w:rFonts w:ascii="Cambria" w:hAnsi="Cambria"/>
          <w:sz w:val="22"/>
          <w:szCs w:val="22"/>
        </w:rPr>
      </w:pPr>
      <w:r w:rsidRPr="00DE5003">
        <w:rPr>
          <w:rFonts w:ascii="Cambria" w:hAnsi="Cambria"/>
          <w:sz w:val="22"/>
          <w:szCs w:val="22"/>
        </w:rPr>
        <w:t>(doc page 5; PDF page 25/920)</w:t>
      </w:r>
    </w:p>
    <w:p w:rsidR="006860C2" w:rsidRPr="00DE5003" w:rsidRDefault="006860C2">
      <w:pPr>
        <w:rPr>
          <w:rFonts w:ascii="Cambria" w:hAnsi="Cambria"/>
          <w:sz w:val="22"/>
          <w:szCs w:val="22"/>
        </w:rPr>
      </w:pPr>
    </w:p>
    <w:p w:rsidR="00AB1865" w:rsidRPr="00DE5003" w:rsidRDefault="006860C2">
      <w:pPr>
        <w:rPr>
          <w:rFonts w:ascii="Cambria" w:hAnsi="Cambria" w:cs="ITC Clearface Std"/>
          <w:color w:val="211D1E"/>
          <w:sz w:val="22"/>
          <w:szCs w:val="22"/>
        </w:rPr>
      </w:pPr>
      <w:r w:rsidRPr="00DE5003">
        <w:rPr>
          <w:rFonts w:ascii="Cambria" w:hAnsi="Cambria" w:cs="ITC Clearface Std"/>
          <w:color w:val="211D1E"/>
          <w:sz w:val="22"/>
          <w:szCs w:val="22"/>
        </w:rPr>
        <w:t xml:space="preserve">In 2008, NCI published Monograph 19, </w:t>
      </w:r>
      <w:r w:rsidRPr="00DE5003">
        <w:rPr>
          <w:rFonts w:ascii="Cambria" w:hAnsi="Cambria" w:cs="ITC Clearface Std"/>
          <w:i/>
          <w:iCs/>
          <w:color w:val="211D1E"/>
          <w:sz w:val="22"/>
          <w:szCs w:val="22"/>
        </w:rPr>
        <w:t>The Role of the Media in Pro</w:t>
      </w:r>
      <w:r w:rsidRPr="00DE5003">
        <w:rPr>
          <w:rFonts w:ascii="Cambria" w:hAnsi="Cambria" w:cs="ITC Clearface Std"/>
          <w:i/>
          <w:iCs/>
          <w:color w:val="211D1E"/>
          <w:sz w:val="22"/>
          <w:szCs w:val="22"/>
        </w:rPr>
        <w:softHyphen/>
        <w:t xml:space="preserve">moting and Reducing Tobacco Use </w:t>
      </w:r>
      <w:r w:rsidRPr="00DE5003">
        <w:rPr>
          <w:rFonts w:ascii="Cambria" w:hAnsi="Cambria" w:cs="ITC Clearface Std"/>
          <w:color w:val="211D1E"/>
          <w:sz w:val="22"/>
          <w:szCs w:val="22"/>
        </w:rPr>
        <w:t xml:space="preserve">(NCI 2008). Although young people were not the sole focus of this Monograph, the causal relationship between tobacco advertising and promotion and increased tobacco use, </w:t>
      </w:r>
      <w:r w:rsidRPr="00204B33">
        <w:rPr>
          <w:rFonts w:ascii="Cambria" w:hAnsi="Cambria" w:cs="ITC Clearface Std"/>
          <w:b/>
          <w:color w:val="211D1E"/>
          <w:sz w:val="22"/>
          <w:szCs w:val="22"/>
          <w:highlight w:val="yellow"/>
        </w:rPr>
        <w:t>the impact on youth of depictions of smoking in movie</w:t>
      </w:r>
      <w:r w:rsidRPr="00204B33">
        <w:rPr>
          <w:rFonts w:ascii="Cambria" w:hAnsi="Cambria" w:cs="ITC Clearface Std"/>
          <w:color w:val="211D1E"/>
          <w:sz w:val="22"/>
          <w:szCs w:val="22"/>
          <w:highlight w:val="yellow"/>
        </w:rPr>
        <w:t>s</w:t>
      </w:r>
      <w:r w:rsidRPr="00DE5003">
        <w:rPr>
          <w:rFonts w:ascii="Cambria" w:hAnsi="Cambria" w:cs="ITC Clearface Std"/>
          <w:color w:val="211D1E"/>
          <w:sz w:val="22"/>
          <w:szCs w:val="22"/>
        </w:rPr>
        <w:t>, and the success of media campaigns in reducing youth tobacco use were highlighted as major conclusions of the report.</w:t>
      </w:r>
    </w:p>
    <w:p w:rsidR="00AB1865" w:rsidRPr="00DE5003" w:rsidRDefault="00AB1865">
      <w:pPr>
        <w:rPr>
          <w:rFonts w:ascii="Cambria" w:hAnsi="Cambria"/>
          <w:sz w:val="22"/>
          <w:szCs w:val="22"/>
        </w:rPr>
      </w:pPr>
      <w:r w:rsidRPr="00DE5003">
        <w:rPr>
          <w:rFonts w:ascii="Cambria" w:hAnsi="Cambria"/>
          <w:sz w:val="22"/>
          <w:szCs w:val="22"/>
        </w:rPr>
        <w:t>____________________________________________________</w:t>
      </w:r>
    </w:p>
    <w:p w:rsidR="006860C2" w:rsidRPr="00DE5003" w:rsidRDefault="006860C2">
      <w:pPr>
        <w:rPr>
          <w:rFonts w:ascii="Cambria" w:hAnsi="Cambria" w:cs="ITC Clearface Std"/>
          <w:color w:val="211D1E"/>
          <w:sz w:val="22"/>
          <w:szCs w:val="22"/>
        </w:rPr>
      </w:pPr>
    </w:p>
    <w:p w:rsidR="006860C2" w:rsidRPr="00DE5003" w:rsidRDefault="006860C2">
      <w:pPr>
        <w:rPr>
          <w:rFonts w:ascii="Cambria" w:hAnsi="Cambria" w:cs="ITC Clearface Std"/>
          <w:color w:val="211D1E"/>
          <w:sz w:val="22"/>
          <w:szCs w:val="22"/>
        </w:rPr>
      </w:pPr>
      <w:r w:rsidRPr="00DE5003">
        <w:rPr>
          <w:rFonts w:ascii="Cambria" w:hAnsi="Cambria" w:cs="ITC Clearface Std"/>
          <w:color w:val="211D1E"/>
          <w:sz w:val="22"/>
          <w:szCs w:val="22"/>
        </w:rPr>
        <w:t>Organization of the Report (doc page 6; PDF page 26/920)</w:t>
      </w:r>
    </w:p>
    <w:p w:rsidR="006860C2" w:rsidRPr="00DE5003" w:rsidRDefault="006860C2">
      <w:pPr>
        <w:rPr>
          <w:rFonts w:ascii="Cambria" w:hAnsi="Cambria" w:cs="ITC Clearface Std"/>
          <w:color w:val="211D1E"/>
          <w:sz w:val="22"/>
          <w:szCs w:val="22"/>
        </w:rPr>
      </w:pPr>
    </w:p>
    <w:p w:rsidR="006860C2" w:rsidRPr="00DE5003" w:rsidRDefault="006860C2">
      <w:pPr>
        <w:rPr>
          <w:rFonts w:ascii="Cambria" w:hAnsi="Cambria" w:cs="ITC Clearface Std"/>
          <w:color w:val="211D1E"/>
          <w:sz w:val="22"/>
          <w:szCs w:val="22"/>
        </w:rPr>
      </w:pPr>
      <w:r w:rsidRPr="00DE5003">
        <w:rPr>
          <w:rFonts w:ascii="Cambria" w:hAnsi="Cambria" w:cs="ITC Clearface Std"/>
          <w:color w:val="211D1E"/>
          <w:sz w:val="22"/>
          <w:szCs w:val="22"/>
        </w:rPr>
        <w:t>Chapter 5 (“The Tobacco Industry’s Influences on the Use of Tobacco Among Youth”) includes data on marketing expenditures for the tobacco industry over time and by cat</w:t>
      </w:r>
      <w:r w:rsidRPr="00DE5003">
        <w:rPr>
          <w:rFonts w:ascii="Cambria" w:hAnsi="Cambria" w:cs="ITC Clearface Std"/>
          <w:color w:val="211D1E"/>
          <w:sz w:val="22"/>
          <w:szCs w:val="22"/>
        </w:rPr>
        <w:softHyphen/>
        <w:t xml:space="preserve">egory, the effects of </w:t>
      </w:r>
      <w:bookmarkStart w:id="0" w:name="_GoBack"/>
      <w:bookmarkEnd w:id="0"/>
      <w:r w:rsidRPr="00DE5003">
        <w:rPr>
          <w:rFonts w:ascii="Cambria" w:hAnsi="Cambria" w:cs="ITC Clearface Std"/>
          <w:color w:val="211D1E"/>
          <w:sz w:val="22"/>
          <w:szCs w:val="22"/>
        </w:rPr>
        <w:t xml:space="preserve">cigarette advertising and promotional activities on young people’s smoking, the effects of price and packaging on use, </w:t>
      </w:r>
      <w:r w:rsidRPr="00DE5003">
        <w:rPr>
          <w:rFonts w:ascii="Cambria" w:hAnsi="Cambria" w:cs="ITC Clearface Std"/>
          <w:b/>
          <w:color w:val="211D1E"/>
          <w:sz w:val="22"/>
          <w:szCs w:val="22"/>
          <w:highlight w:val="yellow"/>
        </w:rPr>
        <w:t>the use of the Internet and movies to market tobacco products,</w:t>
      </w:r>
      <w:r w:rsidRPr="00DE5003">
        <w:rPr>
          <w:rFonts w:ascii="Cambria" w:hAnsi="Cambria" w:cs="ITC Clearface Std"/>
          <w:color w:val="211D1E"/>
          <w:sz w:val="22"/>
          <w:szCs w:val="22"/>
        </w:rPr>
        <w:t xml:space="preserve"> and an evaluation of efforts by the tobacco industry to prevent tobacco use among young people.</w:t>
      </w:r>
    </w:p>
    <w:p w:rsidR="00AB1865" w:rsidRPr="00DE5003" w:rsidRDefault="00AB1865">
      <w:pPr>
        <w:rPr>
          <w:rFonts w:ascii="Cambria" w:hAnsi="Cambria"/>
          <w:sz w:val="22"/>
          <w:szCs w:val="22"/>
        </w:rPr>
      </w:pPr>
      <w:r w:rsidRPr="00DE5003">
        <w:rPr>
          <w:rFonts w:ascii="Cambria" w:hAnsi="Cambria"/>
          <w:sz w:val="22"/>
          <w:szCs w:val="22"/>
        </w:rPr>
        <w:t>____________________________________________________</w:t>
      </w:r>
    </w:p>
    <w:p w:rsidR="006860C2" w:rsidRPr="00DE5003" w:rsidRDefault="006860C2">
      <w:pPr>
        <w:rPr>
          <w:rFonts w:ascii="Cambria" w:hAnsi="Cambria" w:cs="ITC Clearface Std"/>
          <w:color w:val="211D1E"/>
          <w:sz w:val="22"/>
          <w:szCs w:val="22"/>
        </w:rPr>
      </w:pPr>
    </w:p>
    <w:p w:rsidR="006860C2" w:rsidRPr="00DE5003" w:rsidRDefault="006860C2">
      <w:pPr>
        <w:rPr>
          <w:rFonts w:ascii="Cambria" w:hAnsi="Cambria" w:cs="ITC Clearface Std"/>
          <w:color w:val="211D1E"/>
          <w:sz w:val="22"/>
          <w:szCs w:val="22"/>
        </w:rPr>
      </w:pPr>
      <w:r w:rsidRPr="00DE5003">
        <w:rPr>
          <w:rFonts w:ascii="Cambria" w:hAnsi="Cambria" w:cs="ITC Clearface Std"/>
          <w:color w:val="211D1E"/>
          <w:sz w:val="22"/>
          <w:szCs w:val="22"/>
        </w:rPr>
        <w:lastRenderedPageBreak/>
        <w:t>Chapter Conclusions (doc page 10; PDF page 30/920)</w:t>
      </w:r>
    </w:p>
    <w:p w:rsidR="006860C2" w:rsidRPr="00DE5003" w:rsidRDefault="006860C2">
      <w:pPr>
        <w:rPr>
          <w:rFonts w:ascii="Cambria" w:hAnsi="Cambria" w:cs="ITC Clearface Std"/>
          <w:color w:val="211D1E"/>
          <w:sz w:val="22"/>
          <w:szCs w:val="22"/>
        </w:rPr>
      </w:pPr>
    </w:p>
    <w:p w:rsidR="006860C2" w:rsidRPr="00DE5003" w:rsidRDefault="00C575EE">
      <w:pPr>
        <w:rPr>
          <w:rFonts w:ascii="Cambria" w:hAnsi="Cambria" w:cs="ITC Clearface Std"/>
          <w:b/>
          <w:color w:val="211D1E"/>
          <w:sz w:val="22"/>
          <w:szCs w:val="22"/>
        </w:rPr>
      </w:pPr>
      <w:r w:rsidRPr="00DE5003">
        <w:rPr>
          <w:rFonts w:ascii="Cambria" w:hAnsi="Cambria" w:cs="ITC Clearface Std"/>
          <w:color w:val="211D1E"/>
          <w:sz w:val="22"/>
          <w:szCs w:val="22"/>
        </w:rPr>
        <w:t>[</w:t>
      </w:r>
      <w:r w:rsidR="006860C2" w:rsidRPr="00DE5003">
        <w:rPr>
          <w:rFonts w:ascii="Cambria" w:hAnsi="Cambria" w:cs="ITC Clearface Std"/>
          <w:color w:val="211D1E"/>
          <w:sz w:val="22"/>
          <w:szCs w:val="22"/>
        </w:rPr>
        <w:t xml:space="preserve">#] 6. </w:t>
      </w:r>
      <w:r w:rsidR="006860C2" w:rsidRPr="00DE5003">
        <w:rPr>
          <w:rFonts w:ascii="Cambria" w:hAnsi="Cambria" w:cs="ITC Clearface Std"/>
          <w:b/>
          <w:color w:val="211D1E"/>
          <w:sz w:val="22"/>
          <w:szCs w:val="22"/>
          <w:highlight w:val="yellow"/>
        </w:rPr>
        <w:t>The evidence is sufficient to conclude that there is a causal relationship between depictions of smoking in the movies and the initiation of smoking among young people.</w:t>
      </w:r>
    </w:p>
    <w:p w:rsidR="00AB1865" w:rsidRPr="00DE5003" w:rsidRDefault="00AB1865">
      <w:pPr>
        <w:rPr>
          <w:rFonts w:ascii="Cambria" w:hAnsi="Cambria"/>
          <w:sz w:val="22"/>
          <w:szCs w:val="22"/>
        </w:rPr>
      </w:pPr>
      <w:r w:rsidRPr="00DE5003">
        <w:rPr>
          <w:rFonts w:ascii="Cambria" w:hAnsi="Cambria" w:cs="ITC Clearface Std"/>
          <w:color w:val="211D1E"/>
          <w:sz w:val="22"/>
          <w:szCs w:val="22"/>
        </w:rPr>
        <w:softHyphen/>
      </w:r>
      <w:r w:rsidRPr="00DE5003">
        <w:rPr>
          <w:rFonts w:ascii="Cambria" w:hAnsi="Cambria"/>
          <w:sz w:val="22"/>
          <w:szCs w:val="22"/>
        </w:rPr>
        <w:t>____________________________________________________</w:t>
      </w:r>
    </w:p>
    <w:p w:rsidR="00C575EE" w:rsidRPr="00DE5003" w:rsidRDefault="00C575EE">
      <w:pPr>
        <w:rPr>
          <w:rFonts w:ascii="Cambria" w:hAnsi="Cambria" w:cs="ITC Clearface Std"/>
          <w:color w:val="211D1E"/>
          <w:sz w:val="22"/>
          <w:szCs w:val="22"/>
        </w:rPr>
      </w:pPr>
    </w:p>
    <w:p w:rsidR="00C575EE" w:rsidRPr="00DE5003" w:rsidRDefault="00C575EE">
      <w:pPr>
        <w:rPr>
          <w:rFonts w:ascii="Cambria" w:hAnsi="Cambria" w:cs="ITC Clearface Std"/>
          <w:color w:val="211D1E"/>
          <w:sz w:val="22"/>
          <w:szCs w:val="22"/>
        </w:rPr>
      </w:pPr>
      <w:r w:rsidRPr="00DE5003">
        <w:rPr>
          <w:rFonts w:ascii="Cambria" w:hAnsi="Cambria"/>
          <w:b/>
          <w:bCs/>
          <w:color w:val="211D1E"/>
          <w:sz w:val="22"/>
          <w:szCs w:val="22"/>
        </w:rPr>
        <w:t>Chapter 4: Social, Environmental, Cognitive, and Genetic Influences on the Use of Tobacco Among Youth</w:t>
      </w:r>
    </w:p>
    <w:p w:rsidR="00C575EE" w:rsidRPr="00DE5003" w:rsidRDefault="00C575EE" w:rsidP="00C575EE">
      <w:pPr>
        <w:rPr>
          <w:rFonts w:ascii="Cambria" w:hAnsi="Cambria" w:cs="ITC Clearface Std"/>
          <w:color w:val="211D1E"/>
          <w:sz w:val="22"/>
          <w:szCs w:val="22"/>
        </w:rPr>
      </w:pPr>
      <w:r w:rsidRPr="00DE5003">
        <w:rPr>
          <w:rFonts w:ascii="Cambria" w:hAnsi="Cambria" w:cs="ITC Clearface Std"/>
          <w:color w:val="211D1E"/>
          <w:sz w:val="22"/>
          <w:szCs w:val="22"/>
        </w:rPr>
        <w:t>&gt; Large social and physical environments (doc pages 437-8; PDF page 457-8/920)</w:t>
      </w:r>
    </w:p>
    <w:p w:rsidR="00C575EE" w:rsidRPr="00DE5003" w:rsidRDefault="00C575EE">
      <w:pPr>
        <w:rPr>
          <w:rFonts w:ascii="Cambria" w:hAnsi="Cambria" w:cs="ITC Clearface Std"/>
          <w:color w:val="211D1E"/>
          <w:sz w:val="22"/>
          <w:szCs w:val="22"/>
        </w:rPr>
      </w:pPr>
    </w:p>
    <w:p w:rsidR="00C575EE" w:rsidRPr="00DE5003" w:rsidRDefault="00C575EE">
      <w:pPr>
        <w:rPr>
          <w:rFonts w:ascii="Cambria" w:hAnsi="Cambria" w:cs="ITC Clearface Std"/>
          <w:color w:val="211D1E"/>
          <w:sz w:val="22"/>
          <w:szCs w:val="22"/>
        </w:rPr>
      </w:pPr>
      <w:r w:rsidRPr="00DE5003">
        <w:rPr>
          <w:rFonts w:ascii="Cambria" w:hAnsi="Cambria" w:cs="ITC Clearface Std"/>
          <w:color w:val="211D1E"/>
          <w:sz w:val="22"/>
          <w:szCs w:val="22"/>
        </w:rPr>
        <w:t>Youth are also exposed to tobacco imagery through product placements in movies, television shows, and video games</w:t>
      </w:r>
      <w:r w:rsidRPr="00DE5003">
        <w:rPr>
          <w:rFonts w:ascii="Cambria" w:hAnsi="Cambria" w:cs="ITC Clearface Std"/>
          <w:b/>
          <w:color w:val="211D1E"/>
          <w:sz w:val="22"/>
          <w:szCs w:val="22"/>
        </w:rPr>
        <w:t xml:space="preserve">. </w:t>
      </w:r>
      <w:r w:rsidRPr="00DE5003">
        <w:rPr>
          <w:rFonts w:ascii="Cambria" w:hAnsi="Cambria" w:cs="ITC Clearface Std"/>
          <w:b/>
          <w:color w:val="211D1E"/>
          <w:sz w:val="22"/>
          <w:szCs w:val="22"/>
          <w:highlight w:val="yellow"/>
        </w:rPr>
        <w:t>Exposure to fictional characters who smoke can create an exaggerated social norm about the prevalence and acceptability of smoking</w:t>
      </w:r>
      <w:r w:rsidRPr="00DE5003">
        <w:rPr>
          <w:rFonts w:ascii="Cambria" w:hAnsi="Cambria" w:cs="ITC Clearface Std"/>
          <w:color w:val="211D1E"/>
          <w:sz w:val="22"/>
          <w:szCs w:val="22"/>
          <w:highlight w:val="yellow"/>
        </w:rPr>
        <w:t xml:space="preserve"> </w:t>
      </w:r>
      <w:r w:rsidRPr="00DE5003">
        <w:rPr>
          <w:rFonts w:ascii="Cambria" w:hAnsi="Cambria" w:cs="ITC Clearface Std"/>
          <w:b/>
          <w:color w:val="211D1E"/>
          <w:sz w:val="22"/>
          <w:szCs w:val="22"/>
          <w:highlight w:val="yellow"/>
        </w:rPr>
        <w:t>(Sargent et al. 2000).</w:t>
      </w:r>
      <w:r w:rsidRPr="00DE5003">
        <w:rPr>
          <w:rFonts w:ascii="Cambria" w:hAnsi="Cambria" w:cs="ITC Clearface Std"/>
          <w:b/>
          <w:color w:val="211D1E"/>
          <w:sz w:val="22"/>
          <w:szCs w:val="22"/>
        </w:rPr>
        <w:t xml:space="preserve"> </w:t>
      </w:r>
      <w:r w:rsidRPr="00DE5003">
        <w:rPr>
          <w:rFonts w:ascii="Cambria" w:hAnsi="Cambria" w:cs="ITC Clearface Std"/>
          <w:color w:val="211D1E"/>
          <w:sz w:val="22"/>
          <w:szCs w:val="22"/>
        </w:rPr>
        <w:t>Indeed, longitudinal studies have found that adolescents whose favorite movie stars smoke on screen or who are exposed to a large number of movies portraying smokers are at a high risk of smoking initiation (Sargent et al. 2000; Distefan et al. 2004). For example, among 10- to 14-year-old adolescents, those in the highest quartile of exposure to smoking in movies were 2.6 times as likely to initiate smoking as were those in the lowest quartile (Sargent et al. 2005).</w:t>
      </w:r>
    </w:p>
    <w:p w:rsidR="00C575EE" w:rsidRPr="00DE5003" w:rsidRDefault="00C575EE">
      <w:pPr>
        <w:rPr>
          <w:rFonts w:ascii="Cambria" w:hAnsi="Cambria" w:cs="ITC Clearface Std"/>
          <w:color w:val="211D1E"/>
          <w:sz w:val="22"/>
          <w:szCs w:val="22"/>
        </w:rPr>
      </w:pPr>
    </w:p>
    <w:p w:rsidR="00C575EE" w:rsidRPr="00DE5003" w:rsidRDefault="00C575EE">
      <w:pPr>
        <w:rPr>
          <w:rFonts w:ascii="Cambria" w:hAnsi="Cambria" w:cs="ITC Clearface Std"/>
          <w:color w:val="211D1E"/>
          <w:sz w:val="22"/>
          <w:szCs w:val="22"/>
        </w:rPr>
      </w:pPr>
      <w:r w:rsidRPr="00DE5003">
        <w:rPr>
          <w:rFonts w:ascii="Cambria" w:hAnsi="Cambria" w:cs="ITC Clearface Std"/>
          <w:color w:val="211D1E"/>
          <w:sz w:val="22"/>
          <w:szCs w:val="22"/>
        </w:rPr>
        <w:t>Summary (doc page 439; PDF page 459/920)</w:t>
      </w:r>
    </w:p>
    <w:p w:rsidR="00C575EE" w:rsidRPr="00DE5003" w:rsidRDefault="00C575EE">
      <w:pPr>
        <w:rPr>
          <w:rFonts w:ascii="Cambria" w:hAnsi="Cambria" w:cs="ITC Clearface Std"/>
          <w:color w:val="211D1E"/>
          <w:sz w:val="22"/>
          <w:szCs w:val="22"/>
        </w:rPr>
      </w:pPr>
    </w:p>
    <w:p w:rsidR="00C575EE" w:rsidRPr="00DE5003" w:rsidRDefault="00C575EE">
      <w:pPr>
        <w:rPr>
          <w:rFonts w:ascii="Cambria" w:hAnsi="Cambria" w:cs="ITC Clearface Std"/>
          <w:b/>
          <w:color w:val="211D1E"/>
          <w:sz w:val="22"/>
          <w:szCs w:val="22"/>
        </w:rPr>
      </w:pPr>
      <w:r w:rsidRPr="00DE5003">
        <w:rPr>
          <w:rFonts w:ascii="Cambria" w:hAnsi="Cambria" w:cs="ITC Clearface Std"/>
          <w:color w:val="211D1E"/>
          <w:sz w:val="22"/>
          <w:szCs w:val="22"/>
        </w:rPr>
        <w:t xml:space="preserve">In general, the available evidence suggests that (1) nonsmoking policies create antismoking social norms and decrease smoking behavior, and (2) </w:t>
      </w:r>
      <w:r w:rsidRPr="00DE5003">
        <w:rPr>
          <w:rFonts w:ascii="Cambria" w:hAnsi="Cambria" w:cs="ITC Clearface Std"/>
          <w:b/>
          <w:color w:val="211D1E"/>
          <w:sz w:val="22"/>
          <w:szCs w:val="22"/>
          <w:highlight w:val="yellow"/>
        </w:rPr>
        <w:t>exposure to proto</w:t>
      </w:r>
      <w:r w:rsidRPr="00DE5003">
        <w:rPr>
          <w:rFonts w:ascii="Cambria" w:hAnsi="Cambria" w:cs="ITC Clearface Std"/>
          <w:b/>
          <w:color w:val="211D1E"/>
          <w:sz w:val="22"/>
          <w:szCs w:val="22"/>
          <w:highlight w:val="yellow"/>
        </w:rPr>
        <w:softHyphen/>
        <w:t>bacco media messages, particularly in movies or advertis</w:t>
      </w:r>
      <w:r w:rsidRPr="00DE5003">
        <w:rPr>
          <w:rFonts w:ascii="Cambria" w:hAnsi="Cambria" w:cs="ITC Clearface Std"/>
          <w:b/>
          <w:color w:val="211D1E"/>
          <w:sz w:val="22"/>
          <w:szCs w:val="22"/>
          <w:highlight w:val="yellow"/>
        </w:rPr>
        <w:softHyphen/>
        <w:t>ing, increases perceptions of the acceptability of smoking and thus increases smoking behavior.</w:t>
      </w:r>
    </w:p>
    <w:p w:rsidR="00DE5003" w:rsidRDefault="00DE5003">
      <w:pPr>
        <w:rPr>
          <w:rFonts w:ascii="Cambria" w:hAnsi="Cambria"/>
          <w:sz w:val="22"/>
          <w:szCs w:val="22"/>
        </w:rPr>
      </w:pPr>
    </w:p>
    <w:p w:rsidR="00AB1865" w:rsidRPr="00DE5003" w:rsidRDefault="00AB1865">
      <w:pPr>
        <w:rPr>
          <w:rFonts w:ascii="Cambria" w:hAnsi="Cambria"/>
          <w:sz w:val="22"/>
          <w:szCs w:val="22"/>
        </w:rPr>
      </w:pPr>
      <w:r w:rsidRPr="00DE5003">
        <w:rPr>
          <w:rFonts w:ascii="Cambria" w:hAnsi="Cambria"/>
          <w:sz w:val="22"/>
          <w:szCs w:val="22"/>
        </w:rPr>
        <w:t>____________________________________________________</w:t>
      </w:r>
    </w:p>
    <w:p w:rsidR="00C575EE" w:rsidRPr="00DE5003" w:rsidRDefault="00C575EE">
      <w:pPr>
        <w:rPr>
          <w:rFonts w:ascii="Cambria" w:hAnsi="Cambria" w:cs="ITC Clearface Std"/>
          <w:color w:val="211D1E"/>
          <w:sz w:val="22"/>
          <w:szCs w:val="22"/>
        </w:rPr>
      </w:pPr>
    </w:p>
    <w:p w:rsidR="00C575EE" w:rsidRPr="00DE5003" w:rsidRDefault="00C575EE" w:rsidP="00C575EE">
      <w:pPr>
        <w:pStyle w:val="Default"/>
        <w:spacing w:line="361" w:lineRule="atLeast"/>
        <w:rPr>
          <w:rFonts w:ascii="Cambria" w:hAnsi="Cambria"/>
          <w:b/>
          <w:bCs/>
          <w:color w:val="211D1E"/>
          <w:sz w:val="22"/>
          <w:szCs w:val="22"/>
        </w:rPr>
      </w:pPr>
      <w:r w:rsidRPr="00DE5003">
        <w:rPr>
          <w:rFonts w:ascii="Cambria" w:hAnsi="Cambria"/>
          <w:b/>
          <w:bCs/>
          <w:color w:val="211D1E"/>
          <w:sz w:val="22"/>
          <w:szCs w:val="22"/>
        </w:rPr>
        <w:t>Chapter 5: The Tobacco Industry’s Influences on the Use of Tobacco Among Youth</w:t>
      </w:r>
    </w:p>
    <w:p w:rsidR="00AB1865" w:rsidRPr="00DE5003" w:rsidRDefault="00AB1865" w:rsidP="00C575EE">
      <w:pPr>
        <w:pStyle w:val="Default"/>
        <w:spacing w:line="361" w:lineRule="atLeast"/>
        <w:rPr>
          <w:rFonts w:ascii="Cambria" w:hAnsi="Cambria"/>
          <w:color w:val="211D1E"/>
          <w:sz w:val="22"/>
          <w:szCs w:val="22"/>
        </w:rPr>
      </w:pPr>
    </w:p>
    <w:p w:rsidR="00AB1865" w:rsidRPr="00DE5003" w:rsidRDefault="00C575EE" w:rsidP="00AB1865">
      <w:pPr>
        <w:rPr>
          <w:rFonts w:ascii="Cambria" w:hAnsi="Cambria" w:cs="ITC Clearface Std"/>
          <w:bCs/>
          <w:color w:val="211D1E"/>
          <w:sz w:val="22"/>
          <w:szCs w:val="22"/>
        </w:rPr>
      </w:pPr>
      <w:r w:rsidRPr="00DE5003">
        <w:rPr>
          <w:rFonts w:ascii="Cambria" w:hAnsi="Cambria" w:cs="ITC Clearface Std"/>
          <w:bCs/>
          <w:color w:val="211D1E"/>
          <w:sz w:val="22"/>
          <w:szCs w:val="22"/>
        </w:rPr>
        <w:t xml:space="preserve">Images of Smoking in Movies and Adolescent Smoking </w:t>
      </w:r>
    </w:p>
    <w:p w:rsidR="006860C2" w:rsidRPr="00DE5003" w:rsidRDefault="00C575EE" w:rsidP="00AB1865">
      <w:pPr>
        <w:rPr>
          <w:rFonts w:ascii="Cambria" w:hAnsi="Cambria" w:cs="ITC Clearface Std"/>
          <w:bCs/>
          <w:color w:val="211D1E"/>
          <w:sz w:val="22"/>
          <w:szCs w:val="22"/>
        </w:rPr>
      </w:pPr>
      <w:r w:rsidRPr="00DE5003">
        <w:rPr>
          <w:rFonts w:ascii="Cambria" w:hAnsi="Cambria" w:cs="ITC Clearface Std"/>
          <w:bCs/>
          <w:color w:val="211D1E"/>
          <w:sz w:val="22"/>
          <w:szCs w:val="22"/>
        </w:rPr>
        <w:t>(doc pages 565-98; PDF pages 585-618)</w:t>
      </w:r>
    </w:p>
    <w:p w:rsidR="00C575EE" w:rsidRPr="00DE5003" w:rsidRDefault="00C575EE">
      <w:pPr>
        <w:rPr>
          <w:rFonts w:ascii="Cambria" w:hAnsi="Cambria" w:cs="ITC Clearface Std"/>
          <w:color w:val="211D1E"/>
          <w:sz w:val="22"/>
          <w:szCs w:val="22"/>
        </w:rPr>
      </w:pPr>
    </w:p>
    <w:p w:rsidR="006860C2" w:rsidRPr="00DE5003" w:rsidRDefault="00C575EE">
      <w:pPr>
        <w:rPr>
          <w:rFonts w:ascii="Cambria" w:hAnsi="Cambria"/>
          <w:sz w:val="22"/>
          <w:szCs w:val="22"/>
        </w:rPr>
      </w:pPr>
      <w:r w:rsidRPr="00DE5003">
        <w:rPr>
          <w:rFonts w:ascii="Cambria" w:hAnsi="Cambria"/>
          <w:sz w:val="22"/>
          <w:szCs w:val="22"/>
        </w:rPr>
        <w:t>Introduction (doc page 487; PDF page 507/920)</w:t>
      </w:r>
    </w:p>
    <w:p w:rsidR="00C575EE" w:rsidRPr="00DE5003" w:rsidRDefault="00C575EE">
      <w:pPr>
        <w:rPr>
          <w:rFonts w:ascii="Cambria" w:hAnsi="Cambria"/>
          <w:sz w:val="22"/>
          <w:szCs w:val="22"/>
        </w:rPr>
      </w:pPr>
    </w:p>
    <w:p w:rsidR="00C575EE" w:rsidRPr="00DE5003" w:rsidRDefault="00C575EE">
      <w:pPr>
        <w:rPr>
          <w:rFonts w:ascii="Cambria" w:hAnsi="Cambria" w:cs="ITC Clearface Std"/>
          <w:b/>
          <w:color w:val="211D1E"/>
          <w:sz w:val="22"/>
          <w:szCs w:val="22"/>
        </w:rPr>
      </w:pPr>
      <w:r w:rsidRPr="00DE5003">
        <w:rPr>
          <w:rFonts w:ascii="Cambria" w:hAnsi="Cambria" w:cs="ITC Clearface Std"/>
          <w:color w:val="211D1E"/>
          <w:sz w:val="22"/>
          <w:szCs w:val="22"/>
        </w:rPr>
        <w:t xml:space="preserve">The chapter closes with major conclusions about </w:t>
      </w:r>
      <w:r w:rsidRPr="00DE5003">
        <w:rPr>
          <w:rFonts w:ascii="Cambria" w:hAnsi="Cambria" w:cs="ITC Clearface Std"/>
          <w:b/>
          <w:color w:val="211D1E"/>
          <w:sz w:val="22"/>
          <w:szCs w:val="22"/>
          <w:highlight w:val="yellow"/>
        </w:rPr>
        <w:t>the role of marketing by the tobacco companies and depictions of smoking in movies influencing tobacco use among young people.</w:t>
      </w:r>
    </w:p>
    <w:p w:rsidR="0087193F" w:rsidRPr="00DE5003" w:rsidRDefault="0087193F" w:rsidP="0087193F">
      <w:pPr>
        <w:rPr>
          <w:rFonts w:ascii="Cambria" w:hAnsi="Cambria" w:cs="ITC Clearface Std"/>
          <w:color w:val="211D1E"/>
          <w:sz w:val="22"/>
          <w:szCs w:val="22"/>
        </w:rPr>
      </w:pPr>
    </w:p>
    <w:p w:rsidR="0087193F" w:rsidRPr="00DE5003" w:rsidRDefault="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C575EE" w:rsidRPr="00DE5003" w:rsidRDefault="00C575EE">
      <w:pPr>
        <w:rPr>
          <w:rFonts w:ascii="Cambria" w:hAnsi="Cambria" w:cs="ITC Clearface Std"/>
          <w:color w:val="211D1E"/>
          <w:sz w:val="22"/>
          <w:szCs w:val="22"/>
        </w:rPr>
      </w:pPr>
    </w:p>
    <w:p w:rsidR="00D760BA" w:rsidRPr="00DE5003" w:rsidRDefault="00D760BA">
      <w:pPr>
        <w:rPr>
          <w:rFonts w:ascii="Cambria" w:hAnsi="Cambria" w:cs="ITC Clearface Std"/>
          <w:color w:val="211D1E"/>
          <w:sz w:val="22"/>
          <w:szCs w:val="22"/>
        </w:rPr>
      </w:pPr>
      <w:r w:rsidRPr="00DE5003">
        <w:rPr>
          <w:rFonts w:ascii="Cambria" w:hAnsi="Cambria" w:cs="ITC Clearface Std"/>
          <w:color w:val="211D1E"/>
          <w:sz w:val="22"/>
          <w:szCs w:val="22"/>
        </w:rPr>
        <w:t>Conceptual framework (doc page 509</w:t>
      </w:r>
      <w:r w:rsidR="003054A6" w:rsidRPr="00DE5003">
        <w:rPr>
          <w:rFonts w:ascii="Cambria" w:hAnsi="Cambria" w:cs="ITC Clearface Std"/>
          <w:color w:val="211D1E"/>
          <w:sz w:val="22"/>
          <w:szCs w:val="22"/>
        </w:rPr>
        <w:t>-11</w:t>
      </w:r>
      <w:r w:rsidRPr="00DE5003">
        <w:rPr>
          <w:rFonts w:ascii="Cambria" w:hAnsi="Cambria" w:cs="ITC Clearface Std"/>
          <w:color w:val="211D1E"/>
          <w:sz w:val="22"/>
          <w:szCs w:val="22"/>
        </w:rPr>
        <w:t>; PDF page 529</w:t>
      </w:r>
      <w:r w:rsidR="003054A6" w:rsidRPr="00DE5003">
        <w:rPr>
          <w:rFonts w:ascii="Cambria" w:hAnsi="Cambria" w:cs="ITC Clearface Std"/>
          <w:color w:val="211D1E"/>
          <w:sz w:val="22"/>
          <w:szCs w:val="22"/>
        </w:rPr>
        <w:t>-31</w:t>
      </w:r>
      <w:r w:rsidRPr="00DE5003">
        <w:rPr>
          <w:rFonts w:ascii="Cambria" w:hAnsi="Cambria" w:cs="ITC Clearface Std"/>
          <w:color w:val="211D1E"/>
          <w:sz w:val="22"/>
          <w:szCs w:val="22"/>
        </w:rPr>
        <w:t>/920)</w:t>
      </w:r>
    </w:p>
    <w:p w:rsidR="00D760BA" w:rsidRPr="00DE5003" w:rsidRDefault="00D760BA">
      <w:pPr>
        <w:rPr>
          <w:rFonts w:ascii="Cambria" w:hAnsi="Cambria" w:cs="ITC Clearface Std"/>
          <w:color w:val="211D1E"/>
          <w:sz w:val="22"/>
          <w:szCs w:val="22"/>
        </w:rPr>
      </w:pPr>
    </w:p>
    <w:p w:rsidR="00D760BA" w:rsidRPr="00DE5003" w:rsidRDefault="00D760BA">
      <w:pPr>
        <w:rPr>
          <w:rFonts w:ascii="Cambria" w:hAnsi="Cambria" w:cs="ITC Clearface Std"/>
          <w:color w:val="211D1E"/>
          <w:sz w:val="22"/>
          <w:szCs w:val="22"/>
        </w:rPr>
      </w:pPr>
      <w:r w:rsidRPr="00DE5003">
        <w:rPr>
          <w:rFonts w:ascii="Cambria" w:hAnsi="Cambria" w:cs="ITC Clearface Std"/>
          <w:color w:val="211D1E"/>
          <w:sz w:val="22"/>
          <w:szCs w:val="22"/>
        </w:rPr>
        <w:t xml:space="preserve">Advertising, promotion, industry-sponsored antismoking ads, and </w:t>
      </w:r>
      <w:r w:rsidRPr="00DE5003">
        <w:rPr>
          <w:rFonts w:ascii="Cambria" w:hAnsi="Cambria" w:cs="ITC Clearface Std"/>
          <w:b/>
          <w:color w:val="211D1E"/>
          <w:sz w:val="22"/>
          <w:szCs w:val="22"/>
          <w:highlight w:val="yellow"/>
        </w:rPr>
        <w:t>smoking in movies all directly influence distal-level factors</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such as exposure to other smokers, peer attitudes, cultural prac</w:t>
      </w:r>
      <w:r w:rsidRPr="00DE5003">
        <w:rPr>
          <w:rFonts w:ascii="Cambria" w:hAnsi="Cambria" w:cs="ITC Clearface Std"/>
          <w:color w:val="211D1E"/>
          <w:sz w:val="22"/>
          <w:szCs w:val="22"/>
        </w:rPr>
        <w:softHyphen/>
        <w:t>tices, and beliefs about smoking consequences (both posi</w:t>
      </w:r>
      <w:r w:rsidRPr="00DE5003">
        <w:rPr>
          <w:rFonts w:ascii="Cambria" w:hAnsi="Cambria" w:cs="ITC Clearface Std"/>
          <w:color w:val="211D1E"/>
          <w:sz w:val="22"/>
          <w:szCs w:val="22"/>
        </w:rPr>
        <w:softHyphen/>
        <w:t xml:space="preserve">tive and negative)…. </w:t>
      </w:r>
      <w:r w:rsidRPr="00DE5003">
        <w:rPr>
          <w:rFonts w:ascii="Cambria" w:hAnsi="Cambria" w:cs="ITC Clearface Std"/>
          <w:b/>
          <w:color w:val="211D1E"/>
          <w:sz w:val="22"/>
          <w:szCs w:val="22"/>
          <w:highlight w:val="yellow"/>
        </w:rPr>
        <w:t>These distal-level factors carry the influence of the tobacco industry all the way down to actual intentions and behavior.</w:t>
      </w:r>
    </w:p>
    <w:p w:rsidR="00D760BA" w:rsidRPr="00DE5003" w:rsidRDefault="00D760BA">
      <w:pPr>
        <w:rPr>
          <w:rFonts w:ascii="Cambria" w:hAnsi="Cambria" w:cs="ITC Clearface Std"/>
          <w:color w:val="211D1E"/>
          <w:sz w:val="22"/>
          <w:szCs w:val="22"/>
        </w:rPr>
      </w:pPr>
    </w:p>
    <w:p w:rsidR="00D760BA" w:rsidRPr="00DE5003" w:rsidRDefault="003054A6">
      <w:pPr>
        <w:rPr>
          <w:rFonts w:ascii="Cambria" w:hAnsi="Cambria" w:cs="ITC Clearface Std"/>
          <w:b/>
          <w:color w:val="211D1E"/>
          <w:sz w:val="22"/>
          <w:szCs w:val="22"/>
        </w:rPr>
      </w:pPr>
      <w:r w:rsidRPr="00DE5003">
        <w:rPr>
          <w:rFonts w:ascii="Cambria" w:hAnsi="Cambria" w:cs="ITC Clearface Std"/>
          <w:color w:val="211D1E"/>
          <w:sz w:val="22"/>
          <w:szCs w:val="22"/>
        </w:rPr>
        <w:t>…</w:t>
      </w:r>
      <w:r w:rsidRPr="00DE5003">
        <w:rPr>
          <w:rFonts w:ascii="Cambria" w:hAnsi="Cambria" w:cs="ITC Clearface Std"/>
          <w:b/>
          <w:color w:val="211D1E"/>
          <w:sz w:val="22"/>
          <w:szCs w:val="22"/>
          <w:highlight w:val="yellow"/>
        </w:rPr>
        <w:t>Specifically, repeated exposures to advertis</w:t>
      </w:r>
      <w:r w:rsidRPr="00DE5003">
        <w:rPr>
          <w:rFonts w:ascii="Cambria" w:hAnsi="Cambria" w:cs="ITC Clearface Std"/>
          <w:b/>
          <w:color w:val="211D1E"/>
          <w:sz w:val="22"/>
          <w:szCs w:val="22"/>
          <w:highlight w:val="yellow"/>
        </w:rPr>
        <w:softHyphen/>
        <w:t>ing, promotion, and smoking in the movies can amplify the effects of the industry’s influences on the social-contextual and cultural-environmental streams of influ</w:t>
      </w:r>
      <w:r w:rsidRPr="00DE5003">
        <w:rPr>
          <w:rFonts w:ascii="Cambria" w:hAnsi="Cambria" w:cs="ITC Clearface Std"/>
          <w:b/>
          <w:color w:val="211D1E"/>
          <w:sz w:val="22"/>
          <w:szCs w:val="22"/>
          <w:highlight w:val="yellow"/>
        </w:rPr>
        <w:softHyphen/>
        <w:t>ence.</w:t>
      </w:r>
    </w:p>
    <w:p w:rsidR="00D760BA" w:rsidRPr="00DE5003" w:rsidRDefault="00D760BA">
      <w:pPr>
        <w:rPr>
          <w:rFonts w:ascii="Cambria" w:hAnsi="Cambria" w:cs="ITC Clearface Std"/>
          <w:color w:val="211D1E"/>
          <w:sz w:val="22"/>
          <w:szCs w:val="22"/>
        </w:rPr>
      </w:pPr>
    </w:p>
    <w:p w:rsidR="003054A6" w:rsidRPr="00DE5003" w:rsidRDefault="003054A6">
      <w:pPr>
        <w:rPr>
          <w:rFonts w:ascii="Cambria" w:hAnsi="Cambria" w:cs="ITC Clearface Std"/>
          <w:color w:val="211D1E"/>
          <w:sz w:val="22"/>
          <w:szCs w:val="22"/>
        </w:rPr>
      </w:pPr>
      <w:r w:rsidRPr="00DE5003">
        <w:rPr>
          <w:rFonts w:ascii="Cambria" w:hAnsi="Cambria" w:cs="ITC Clearface Std"/>
          <w:color w:val="211D1E"/>
          <w:sz w:val="22"/>
          <w:szCs w:val="22"/>
        </w:rPr>
        <w:t>…</w:t>
      </w:r>
      <w:r w:rsidRPr="00DE5003">
        <w:rPr>
          <w:rFonts w:ascii="Cambria" w:hAnsi="Cambria" w:cs="ITC Clearface Std"/>
          <w:b/>
          <w:color w:val="211D1E"/>
          <w:sz w:val="22"/>
          <w:szCs w:val="22"/>
          <w:highlight w:val="yellow"/>
        </w:rPr>
        <w:t>Smoking in the movies can influence both social-contextual and cultural-envi</w:t>
      </w:r>
      <w:r w:rsidRPr="00DE5003">
        <w:rPr>
          <w:rFonts w:ascii="Cambria" w:hAnsi="Cambria" w:cs="ITC Clearface Std"/>
          <w:b/>
          <w:color w:val="211D1E"/>
          <w:sz w:val="22"/>
          <w:szCs w:val="22"/>
          <w:highlight w:val="yellow"/>
        </w:rPr>
        <w:softHyphen/>
        <w:t>ronmental streams</w:t>
      </w:r>
      <w:r w:rsidRPr="00DE5003">
        <w:rPr>
          <w:rFonts w:ascii="Cambria" w:hAnsi="Cambria" w:cs="ITC Clearface Std"/>
          <w:color w:val="211D1E"/>
          <w:sz w:val="22"/>
          <w:szCs w:val="22"/>
        </w:rPr>
        <w:t>…the relationship between industry marketing, depic</w:t>
      </w:r>
      <w:r w:rsidRPr="00DE5003">
        <w:rPr>
          <w:rFonts w:ascii="Cambria" w:hAnsi="Cambria" w:cs="ITC Clearface Std"/>
          <w:color w:val="211D1E"/>
          <w:sz w:val="22"/>
          <w:szCs w:val="22"/>
        </w:rPr>
        <w:softHyphen/>
        <w:t>tions of smoking in movies, and youth smoking are mod</w:t>
      </w:r>
      <w:r w:rsidRPr="00DE5003">
        <w:rPr>
          <w:rFonts w:ascii="Cambria" w:hAnsi="Cambria" w:cs="ITC Clearface Std"/>
          <w:color w:val="211D1E"/>
          <w:sz w:val="22"/>
          <w:szCs w:val="22"/>
        </w:rPr>
        <w:softHyphen/>
        <w:t>erated mediation pathways: the influences of advertising, promotion, and smoking in the movies are mediated by distal factors (e.g., peer influence, family, culture), and that mediation effect on proximate factors is moderated by more exposure to the influence of the tobacco indus</w:t>
      </w:r>
      <w:r w:rsidRPr="00DE5003">
        <w:rPr>
          <w:rFonts w:ascii="Cambria" w:hAnsi="Cambria" w:cs="ITC Clearface Std"/>
          <w:color w:val="211D1E"/>
          <w:sz w:val="22"/>
          <w:szCs w:val="22"/>
        </w:rPr>
        <w:softHyphen/>
        <w:t>try and depictions of smoking (Muller et al. 2005).</w:t>
      </w:r>
    </w:p>
    <w:p w:rsidR="0087193F" w:rsidRPr="00DE5003" w:rsidRDefault="0087193F" w:rsidP="0087193F">
      <w:pPr>
        <w:rPr>
          <w:rFonts w:ascii="Cambria" w:hAnsi="Cambria" w:cs="ITC Clearface Std"/>
          <w:color w:val="211D1E"/>
          <w:sz w:val="22"/>
          <w:szCs w:val="22"/>
        </w:rPr>
      </w:pPr>
    </w:p>
    <w:p w:rsidR="003054A6" w:rsidRPr="00DE5003" w:rsidRDefault="0087193F" w:rsidP="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87193F" w:rsidRPr="00DE5003" w:rsidRDefault="0087193F" w:rsidP="0087193F">
      <w:pPr>
        <w:ind w:left="360"/>
        <w:rPr>
          <w:rFonts w:ascii="Cambria" w:hAnsi="Cambria" w:cs="ITC Clearface Std"/>
          <w:color w:val="211D1E"/>
          <w:sz w:val="22"/>
          <w:szCs w:val="22"/>
        </w:rPr>
      </w:pPr>
    </w:p>
    <w:p w:rsidR="003054A6" w:rsidRPr="00DE5003" w:rsidRDefault="003054A6">
      <w:pPr>
        <w:rPr>
          <w:rFonts w:ascii="Cambria" w:hAnsi="Cambria" w:cs="ITC Clearface Std"/>
          <w:color w:val="211D1E"/>
          <w:sz w:val="22"/>
          <w:szCs w:val="22"/>
        </w:rPr>
      </w:pPr>
      <w:r w:rsidRPr="00DE5003">
        <w:rPr>
          <w:rFonts w:ascii="Cambria" w:hAnsi="Cambria" w:cs="ITC Clearface Std"/>
          <w:color w:val="211D1E"/>
          <w:sz w:val="22"/>
          <w:szCs w:val="22"/>
        </w:rPr>
        <w:t>Images of Smoking in the Entertainment Media and the Development of Identity (doc page 564; PDF page 584/920)</w:t>
      </w:r>
    </w:p>
    <w:p w:rsidR="003054A6" w:rsidRPr="00DE5003" w:rsidRDefault="003054A6">
      <w:pPr>
        <w:rPr>
          <w:rFonts w:ascii="Cambria" w:hAnsi="Cambria" w:cs="ITC Clearface Std"/>
          <w:color w:val="211D1E"/>
          <w:sz w:val="22"/>
          <w:szCs w:val="22"/>
        </w:rPr>
      </w:pPr>
    </w:p>
    <w:p w:rsidR="003054A6" w:rsidRPr="00DE5003" w:rsidRDefault="003054A6">
      <w:pPr>
        <w:rPr>
          <w:rFonts w:ascii="Cambria" w:hAnsi="Cambria" w:cs="ITC Clearface Std"/>
          <w:color w:val="211D1E"/>
          <w:sz w:val="22"/>
          <w:szCs w:val="22"/>
        </w:rPr>
      </w:pPr>
      <w:r w:rsidRPr="00DE5003">
        <w:rPr>
          <w:rFonts w:ascii="Cambria" w:hAnsi="Cambria" w:cs="ITC Clearface Std"/>
          <w:color w:val="211D1E"/>
          <w:sz w:val="22"/>
          <w:szCs w:val="22"/>
        </w:rPr>
        <w:t>This section addresses the impact of images of smoking in the entertainment media—primarily mov</w:t>
      </w:r>
      <w:r w:rsidRPr="00DE5003">
        <w:rPr>
          <w:rFonts w:ascii="Cambria" w:hAnsi="Cambria" w:cs="ITC Clearface Std"/>
          <w:color w:val="211D1E"/>
          <w:sz w:val="22"/>
          <w:szCs w:val="22"/>
        </w:rPr>
        <w:softHyphen/>
        <w:t xml:space="preserve">ies—which have been the focus of most of the research in this area. Much of that research involves the impact of depictions of smoking in movies on the uptake of tobacco by adolescents. </w:t>
      </w:r>
      <w:r w:rsidRPr="00DE5003">
        <w:rPr>
          <w:rFonts w:ascii="Cambria" w:hAnsi="Cambria" w:cs="ITC Clearface Std"/>
          <w:b/>
          <w:color w:val="211D1E"/>
          <w:sz w:val="22"/>
          <w:szCs w:val="22"/>
          <w:highlight w:val="yellow"/>
        </w:rPr>
        <w:t>As described below, from the 1920s to 1989 the tobacco industry entered into a variety of financial arrangements to tie smoking to movies (Mekemson and Glantz 2002).</w:t>
      </w:r>
      <w:r w:rsidRPr="00DE5003">
        <w:rPr>
          <w:rFonts w:ascii="Cambria" w:hAnsi="Cambria" w:cs="ITC Clearface Std"/>
          <w:b/>
          <w:color w:val="211D1E"/>
          <w:sz w:val="22"/>
          <w:szCs w:val="22"/>
        </w:rPr>
        <w:t xml:space="preserve"> </w:t>
      </w:r>
      <w:r w:rsidRPr="00DE5003">
        <w:rPr>
          <w:rFonts w:ascii="Cambria" w:hAnsi="Cambria" w:cs="ITC Clearface Std"/>
          <w:color w:val="211D1E"/>
          <w:sz w:val="22"/>
          <w:szCs w:val="22"/>
        </w:rPr>
        <w:t>Movies receive greater First Amendment protection than commercial speech such as advertis</w:t>
      </w:r>
      <w:r w:rsidRPr="00DE5003">
        <w:rPr>
          <w:rFonts w:ascii="Cambria" w:hAnsi="Cambria" w:cs="ITC Clearface Std"/>
          <w:color w:val="211D1E"/>
          <w:sz w:val="22"/>
          <w:szCs w:val="22"/>
        </w:rPr>
        <w:softHyphen/>
        <w:t>ing and promotional materials. Indeed, some argue that tobacco control initiatives should not meddle with movie</w:t>
      </w:r>
      <w:r w:rsidRPr="00DE5003">
        <w:rPr>
          <w:rFonts w:ascii="Cambria" w:hAnsi="Cambria" w:cs="ITC Clearface Std"/>
          <w:color w:val="211D1E"/>
          <w:sz w:val="22"/>
          <w:szCs w:val="22"/>
        </w:rPr>
        <w:softHyphen/>
        <w:t xml:space="preserve">makers’ intentions to depict the realities of life, including smoking (Chapman 2009). Others argue that the movies to which adolescents are drawn often have nothing to do with reality (e.g., </w:t>
      </w:r>
      <w:r w:rsidRPr="00DE5003">
        <w:rPr>
          <w:rFonts w:ascii="Cambria" w:hAnsi="Cambria" w:cs="ITC Clearface Std"/>
          <w:i/>
          <w:iCs/>
          <w:color w:val="211D1E"/>
          <w:sz w:val="22"/>
          <w:szCs w:val="22"/>
        </w:rPr>
        <w:t>Avatar</w:t>
      </w:r>
      <w:r w:rsidRPr="00DE5003">
        <w:rPr>
          <w:rFonts w:ascii="Cambria" w:hAnsi="Cambria" w:cs="ITC Clearface Std"/>
          <w:color w:val="211D1E"/>
          <w:sz w:val="22"/>
          <w:szCs w:val="22"/>
        </w:rPr>
        <w:t>) and that movies are not sim</w:t>
      </w:r>
      <w:r w:rsidRPr="00DE5003">
        <w:rPr>
          <w:rFonts w:ascii="Cambria" w:hAnsi="Cambria" w:cs="ITC Clearface Std"/>
          <w:color w:val="211D1E"/>
          <w:sz w:val="22"/>
          <w:szCs w:val="22"/>
        </w:rPr>
        <w:softHyphen/>
        <w:t xml:space="preserve">ply art: they are products created by the entertainment industry to be sold to specific audiences. </w:t>
      </w:r>
      <w:r w:rsidRPr="00DE5003">
        <w:rPr>
          <w:rFonts w:ascii="Cambria" w:hAnsi="Cambria" w:cs="ITC Clearface Std"/>
          <w:b/>
          <w:color w:val="211D1E"/>
          <w:sz w:val="22"/>
          <w:szCs w:val="22"/>
          <w:highlight w:val="yellow"/>
        </w:rPr>
        <w:t>The rating of the film is part of the marketing effort for the film and the desired rating is generally decided before the film is made so overall content, language, sexual content, and violence can be calibrated to secure the desired rating.</w:t>
      </w:r>
      <w:r w:rsidRPr="00DE5003">
        <w:rPr>
          <w:rFonts w:ascii="Cambria" w:hAnsi="Cambria" w:cs="ITC Clearface Std"/>
          <w:color w:val="211D1E"/>
          <w:sz w:val="22"/>
          <w:szCs w:val="22"/>
        </w:rPr>
        <w:t xml:space="preserve"> Nearly one-half (44%) of top-grossing films in the United States between 2005 and 2010 were rated PG-13, making them easily accessible to youth over the age of 13 years (Nash Information Service LLC 2011). </w:t>
      </w:r>
      <w:r w:rsidRPr="00DE5003">
        <w:rPr>
          <w:rFonts w:ascii="Cambria" w:hAnsi="Cambria" w:cs="ITC Clearface Std"/>
          <w:b/>
          <w:color w:val="211D1E"/>
          <w:sz w:val="22"/>
          <w:szCs w:val="22"/>
          <w:highlight w:val="yellow"/>
        </w:rPr>
        <w:t>The decision to include smoking in movies ultimately rests with the people who create the movies and the studios that pay for their production and distribution; any effort to affect when smoking is portrayed in movies and other entertainment media is logically focused on the production studios rather than on the tobacco industry.</w:t>
      </w:r>
    </w:p>
    <w:p w:rsidR="008F2531" w:rsidRPr="00DE5003" w:rsidRDefault="008F2531">
      <w:pPr>
        <w:rPr>
          <w:rFonts w:ascii="Cambria" w:hAnsi="Cambria" w:cs="ITC Clearface Std"/>
          <w:color w:val="211D1E"/>
          <w:sz w:val="22"/>
          <w:szCs w:val="22"/>
        </w:rPr>
      </w:pPr>
    </w:p>
    <w:p w:rsidR="008F2531" w:rsidRPr="00DE5003" w:rsidRDefault="008F2531">
      <w:pPr>
        <w:rPr>
          <w:rFonts w:ascii="Cambria" w:hAnsi="Cambria" w:cs="ITC Clearface Std"/>
          <w:color w:val="211D1E"/>
          <w:sz w:val="22"/>
          <w:szCs w:val="22"/>
        </w:rPr>
      </w:pPr>
      <w:r w:rsidRPr="00DE5003">
        <w:rPr>
          <w:rFonts w:ascii="Cambria" w:hAnsi="Cambria" w:cs="ITC Clearface Std"/>
          <w:b/>
          <w:color w:val="211D1E"/>
          <w:sz w:val="22"/>
          <w:szCs w:val="22"/>
          <w:highlight w:val="yellow"/>
        </w:rPr>
        <w:t>Images of smoking in the entertainment media are a potentially powerful socializing force among adolescents</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in part because they are communicated by people who are identified by youth as media stars (Bandura 1977, 1986). Adolescents actively rely on external information as they seek to shape their own identities, often looking to media stars as models of what to wear and what to do. </w:t>
      </w:r>
      <w:r w:rsidRPr="00DE5003">
        <w:rPr>
          <w:rFonts w:ascii="Cambria" w:hAnsi="Cambria" w:cs="ITC Clearface Std"/>
          <w:b/>
          <w:color w:val="211D1E"/>
          <w:sz w:val="22"/>
          <w:szCs w:val="22"/>
          <w:highlight w:val="yellow"/>
        </w:rPr>
        <w:t>Adoles</w:t>
      </w:r>
      <w:r w:rsidRPr="00DE5003">
        <w:rPr>
          <w:rFonts w:ascii="Cambria" w:hAnsi="Cambria" w:cs="ITC Clearface Std"/>
          <w:b/>
          <w:color w:val="211D1E"/>
          <w:sz w:val="22"/>
          <w:szCs w:val="22"/>
          <w:highlight w:val="yellow"/>
        </w:rPr>
        <w:softHyphen/>
        <w:t>cents today are highly exposed to entertainment media, which—because they present smoking in the context of a story rather than as a commercial presentation—tend to dispel the skepticism that would attend a commercial pre</w:t>
      </w:r>
      <w:r w:rsidRPr="00DE5003">
        <w:rPr>
          <w:rFonts w:ascii="Cambria" w:hAnsi="Cambria" w:cs="ITC Clearface Std"/>
          <w:b/>
          <w:color w:val="211D1E"/>
          <w:sz w:val="22"/>
          <w:szCs w:val="22"/>
          <w:highlight w:val="yellow"/>
        </w:rPr>
        <w:softHyphen/>
        <w:t>sentation</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The suspension of disbelief that occurs in view</w:t>
      </w:r>
      <w:r w:rsidRPr="00DE5003">
        <w:rPr>
          <w:rFonts w:ascii="Cambria" w:hAnsi="Cambria" w:cs="ITC Clearface Std"/>
          <w:color w:val="211D1E"/>
          <w:sz w:val="22"/>
          <w:szCs w:val="22"/>
        </w:rPr>
        <w:softHyphen/>
        <w:t>ing entertainment media, and the fact that the message is conveyed by an influential figure, provides a theoreti</w:t>
      </w:r>
      <w:r w:rsidRPr="00DE5003">
        <w:rPr>
          <w:rFonts w:ascii="Cambria" w:hAnsi="Cambria" w:cs="ITC Clearface Std"/>
          <w:color w:val="211D1E"/>
          <w:sz w:val="22"/>
          <w:szCs w:val="22"/>
        </w:rPr>
        <w:softHyphen/>
        <w:t xml:space="preserve">cal underpinning for an effect of entertainment media on smoking during adolescence a strong one (Bandura 1977, 1986). More important, </w:t>
      </w:r>
      <w:r w:rsidRPr="00DE5003">
        <w:rPr>
          <w:rFonts w:ascii="Cambria" w:hAnsi="Cambria" w:cs="ITC Clearface Std"/>
          <w:b/>
          <w:color w:val="211D1E"/>
          <w:sz w:val="22"/>
          <w:szCs w:val="22"/>
          <w:highlight w:val="yellow"/>
        </w:rPr>
        <w:t>because some image advertising has been curtailed by the Master Settlement Agreement, entertainment media are among the few remaining chan</w:t>
      </w:r>
      <w:r w:rsidRPr="00DE5003">
        <w:rPr>
          <w:rFonts w:ascii="Cambria" w:hAnsi="Cambria" w:cs="ITC Clearface Std"/>
          <w:b/>
          <w:color w:val="211D1E"/>
          <w:sz w:val="22"/>
          <w:szCs w:val="22"/>
          <w:highlight w:val="yellow"/>
        </w:rPr>
        <w:softHyphen/>
        <w:t>nels for transmission of aspirational images of smoking to large audiences (Kline 2000).</w:t>
      </w:r>
    </w:p>
    <w:p w:rsidR="008F2531" w:rsidRPr="00DE5003" w:rsidRDefault="008F2531">
      <w:pPr>
        <w:rPr>
          <w:rFonts w:ascii="Cambria" w:hAnsi="Cambria" w:cs="ITC Clearface Std"/>
          <w:color w:val="211D1E"/>
          <w:sz w:val="22"/>
          <w:szCs w:val="22"/>
        </w:rPr>
      </w:pPr>
    </w:p>
    <w:p w:rsidR="0087193F" w:rsidRPr="00DE5003" w:rsidRDefault="0087193F" w:rsidP="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87193F" w:rsidRPr="00DE5003" w:rsidRDefault="0087193F">
      <w:pPr>
        <w:rPr>
          <w:rFonts w:ascii="Cambria" w:hAnsi="Cambria" w:cs="ITC Clearface Std"/>
          <w:color w:val="211D1E"/>
          <w:sz w:val="22"/>
          <w:szCs w:val="22"/>
        </w:rPr>
      </w:pPr>
    </w:p>
    <w:p w:rsidR="008F2531" w:rsidRPr="00DE5003" w:rsidRDefault="008F2531">
      <w:pPr>
        <w:rPr>
          <w:rFonts w:ascii="Cambria" w:hAnsi="Cambria" w:cs="ITC Clearface Std"/>
          <w:color w:val="211D1E"/>
          <w:sz w:val="22"/>
          <w:szCs w:val="22"/>
        </w:rPr>
      </w:pPr>
      <w:r w:rsidRPr="00DE5003">
        <w:rPr>
          <w:rFonts w:ascii="Cambria" w:hAnsi="Cambria" w:cs="ITC Clearface Std"/>
          <w:color w:val="211D1E"/>
          <w:sz w:val="22"/>
          <w:szCs w:val="22"/>
        </w:rPr>
        <w:t>Historical Links Between the Tobacco Companies and the Movie Industry (doc pages 565</w:t>
      </w:r>
      <w:r w:rsidR="00477B57" w:rsidRPr="00DE5003">
        <w:rPr>
          <w:rFonts w:ascii="Cambria" w:hAnsi="Cambria" w:cs="ITC Clearface Std"/>
          <w:color w:val="211D1E"/>
          <w:sz w:val="22"/>
          <w:szCs w:val="22"/>
        </w:rPr>
        <w:t>-6</w:t>
      </w:r>
      <w:r w:rsidRPr="00DE5003">
        <w:rPr>
          <w:rFonts w:ascii="Cambria" w:hAnsi="Cambria" w:cs="ITC Clearface Std"/>
          <w:color w:val="211D1E"/>
          <w:sz w:val="22"/>
          <w:szCs w:val="22"/>
        </w:rPr>
        <w:t>; PDF page 585</w:t>
      </w:r>
      <w:r w:rsidR="00655A6F">
        <w:rPr>
          <w:rFonts w:ascii="Cambria" w:hAnsi="Cambria" w:cs="ITC Clearface Std"/>
          <w:color w:val="211D1E"/>
          <w:sz w:val="22"/>
          <w:szCs w:val="22"/>
        </w:rPr>
        <w:t>-6</w:t>
      </w:r>
      <w:r w:rsidRPr="00DE5003">
        <w:rPr>
          <w:rFonts w:ascii="Cambria" w:hAnsi="Cambria" w:cs="ITC Clearface Std"/>
          <w:color w:val="211D1E"/>
          <w:sz w:val="22"/>
          <w:szCs w:val="22"/>
        </w:rPr>
        <w:t>/920)</w:t>
      </w:r>
    </w:p>
    <w:p w:rsidR="008F2531" w:rsidRPr="00DE5003" w:rsidRDefault="008F2531">
      <w:pPr>
        <w:rPr>
          <w:rFonts w:ascii="Cambria" w:hAnsi="Cambria" w:cs="ITC Clearface Std"/>
          <w:color w:val="211D1E"/>
          <w:sz w:val="22"/>
          <w:szCs w:val="22"/>
        </w:rPr>
      </w:pPr>
    </w:p>
    <w:p w:rsidR="008F2531" w:rsidRPr="00DE5003" w:rsidRDefault="008F2531">
      <w:pPr>
        <w:rPr>
          <w:rFonts w:ascii="Cambria" w:hAnsi="Cambria" w:cs="ITC Clearface Std"/>
          <w:color w:val="211D1E"/>
          <w:sz w:val="22"/>
          <w:szCs w:val="22"/>
        </w:rPr>
      </w:pPr>
      <w:r w:rsidRPr="00DE5003">
        <w:rPr>
          <w:rFonts w:ascii="Cambria" w:hAnsi="Cambria" w:cs="ITC Clearface Std"/>
          <w:color w:val="211D1E"/>
          <w:sz w:val="22"/>
          <w:szCs w:val="22"/>
        </w:rPr>
        <w:t xml:space="preserve">Lum and colleagues (2008) found </w:t>
      </w:r>
      <w:r w:rsidRPr="00DE5003">
        <w:rPr>
          <w:rFonts w:ascii="Cambria" w:hAnsi="Cambria" w:cs="ITC Clearface Std"/>
          <w:b/>
          <w:color w:val="211D1E"/>
          <w:sz w:val="22"/>
          <w:szCs w:val="22"/>
          <w:highlight w:val="yellow"/>
        </w:rPr>
        <w:t>evidence of commercial relationships between the tobacco and movie industries in tobacco documents dating from as early as 1929</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FTC investigations in 1930 ended this practice, and the tobacco and motion picture industries turned to </w:t>
      </w:r>
      <w:r w:rsidRPr="00DE5003">
        <w:rPr>
          <w:rFonts w:ascii="Cambria" w:hAnsi="Cambria" w:cs="ITC Clearface Std"/>
          <w:b/>
          <w:color w:val="211D1E"/>
          <w:sz w:val="22"/>
          <w:szCs w:val="22"/>
        </w:rPr>
        <w:t>cross-promotion</w:t>
      </w:r>
      <w:r w:rsidRPr="00DE5003">
        <w:rPr>
          <w:rFonts w:ascii="Cambria" w:hAnsi="Cambria" w:cs="ITC Clearface Std"/>
          <w:color w:val="211D1E"/>
          <w:sz w:val="22"/>
          <w:szCs w:val="22"/>
        </w:rPr>
        <w:t xml:space="preserve"> arrangements (termed “tie-ins”), in which endorsements of cigarette brands by movie stars were used to advertise those brands and garner publicity for newly released movies.</w:t>
      </w:r>
    </w:p>
    <w:p w:rsidR="00D760BA" w:rsidRPr="00DE5003" w:rsidRDefault="00D760BA">
      <w:pPr>
        <w:rPr>
          <w:rFonts w:ascii="Cambria" w:hAnsi="Cambria" w:cs="ITC Clearface Std"/>
          <w:color w:val="211D1E"/>
          <w:sz w:val="22"/>
          <w:szCs w:val="22"/>
        </w:rPr>
      </w:pPr>
    </w:p>
    <w:p w:rsidR="00D760BA" w:rsidRPr="00DE5003" w:rsidRDefault="008F2531">
      <w:pPr>
        <w:rPr>
          <w:rFonts w:ascii="Cambria" w:hAnsi="Cambria" w:cs="ITC Clearface Std"/>
          <w:color w:val="211D1E"/>
          <w:sz w:val="22"/>
          <w:szCs w:val="22"/>
        </w:rPr>
      </w:pPr>
      <w:r w:rsidRPr="00DE5003">
        <w:rPr>
          <w:rFonts w:ascii="Cambria" w:hAnsi="Cambria" w:cs="ITC Clearface Std"/>
          <w:color w:val="211D1E"/>
          <w:sz w:val="22"/>
          <w:szCs w:val="22"/>
        </w:rPr>
        <w:t>…</w:t>
      </w:r>
      <w:r w:rsidRPr="00DE5003">
        <w:rPr>
          <w:rFonts w:ascii="Cambria" w:hAnsi="Cambria" w:cs="ITC Clearface Std"/>
          <w:b/>
          <w:color w:val="211D1E"/>
          <w:sz w:val="22"/>
          <w:szCs w:val="22"/>
          <w:highlight w:val="yellow"/>
        </w:rPr>
        <w:t>Placement of products in movies, including tobacco, became an integral part of film production with the advent of product placement agenc</w:t>
      </w:r>
      <w:r w:rsidR="006D5270">
        <w:rPr>
          <w:rFonts w:ascii="Cambria" w:hAnsi="Cambria" w:cs="ITC Clearface Std"/>
          <w:b/>
          <w:color w:val="211D1E"/>
          <w:sz w:val="22"/>
          <w:szCs w:val="22"/>
          <w:highlight w:val="yellow"/>
        </w:rPr>
        <w:t>ies in the late 1970s (Mekem</w:t>
      </w:r>
      <w:r w:rsidR="006D5270">
        <w:rPr>
          <w:rFonts w:ascii="Cambria" w:hAnsi="Cambria" w:cs="ITC Clearface Std"/>
          <w:b/>
          <w:color w:val="211D1E"/>
          <w:sz w:val="22"/>
          <w:szCs w:val="22"/>
          <w:highlight w:val="yellow"/>
        </w:rPr>
        <w:softHyphen/>
        <w:t>son</w:t>
      </w:r>
      <w:r w:rsidRPr="00DE5003">
        <w:rPr>
          <w:rFonts w:ascii="Cambria" w:hAnsi="Cambria" w:cs="ITC Clearface Std"/>
          <w:b/>
          <w:color w:val="211D1E"/>
          <w:sz w:val="22"/>
          <w:szCs w:val="22"/>
          <w:highlight w:val="yellow"/>
        </w:rPr>
        <w:t xml:space="preserve"> and Glantz 2002; Segrave 2004)…”[</w:t>
      </w:r>
      <w:r w:rsidRPr="00DE5003">
        <w:rPr>
          <w:rFonts w:ascii="Cambria" w:hAnsi="Cambria" w:cs="ITC Clearface Std"/>
          <w:color w:val="211D1E"/>
          <w:sz w:val="22"/>
          <w:szCs w:val="22"/>
        </w:rPr>
        <w:t xml:space="preserve">S]ponsorship provides an opportunity to </w:t>
      </w:r>
      <w:r w:rsidRPr="00DE5003">
        <w:rPr>
          <w:rFonts w:ascii="Cambria" w:hAnsi="Cambria" w:cs="ITC Clearface Std"/>
          <w:b/>
          <w:color w:val="211D1E"/>
          <w:sz w:val="22"/>
          <w:szCs w:val="22"/>
        </w:rPr>
        <w:t>deliver subtle but powerful institutional and product messages to a young group, still in its stages of forming purchas</w:t>
      </w:r>
      <w:r w:rsidRPr="00DE5003">
        <w:rPr>
          <w:rFonts w:ascii="Cambria" w:hAnsi="Cambria" w:cs="ITC Clearface Std"/>
          <w:b/>
          <w:color w:val="211D1E"/>
          <w:sz w:val="22"/>
          <w:szCs w:val="22"/>
        </w:rPr>
        <w:softHyphen/>
        <w:t>ing habits</w:t>
      </w:r>
      <w:r w:rsidRPr="00DE5003">
        <w:rPr>
          <w:rFonts w:ascii="Cambria" w:hAnsi="Cambria" w:cs="ITC Clearface Std"/>
          <w:color w:val="211D1E"/>
          <w:sz w:val="22"/>
          <w:szCs w:val="22"/>
        </w:rPr>
        <w:t>” (Breidenbach 1987, Bates No. 91753669/3670, p. 1).</w:t>
      </w:r>
    </w:p>
    <w:p w:rsidR="00D760BA" w:rsidRPr="00DE5003" w:rsidRDefault="00D760BA">
      <w:pPr>
        <w:rPr>
          <w:rFonts w:ascii="Cambria" w:hAnsi="Cambria" w:cs="ITC Clearface Std"/>
          <w:color w:val="211D1E"/>
          <w:sz w:val="22"/>
          <w:szCs w:val="22"/>
        </w:rPr>
      </w:pPr>
    </w:p>
    <w:p w:rsidR="00D760BA" w:rsidRPr="00DE5003" w:rsidRDefault="00477B57">
      <w:pPr>
        <w:rPr>
          <w:rFonts w:ascii="Cambria" w:hAnsi="Cambria" w:cs="ITC Clearface Std"/>
          <w:b/>
          <w:color w:val="211D1E"/>
          <w:sz w:val="22"/>
          <w:szCs w:val="22"/>
        </w:rPr>
      </w:pPr>
      <w:r w:rsidRPr="00DE5003">
        <w:rPr>
          <w:rFonts w:ascii="Cambria" w:hAnsi="Cambria" w:cs="ITC Clearface Std"/>
          <w:b/>
          <w:color w:val="211D1E"/>
          <w:sz w:val="22"/>
          <w:szCs w:val="22"/>
          <w:highlight w:val="yellow"/>
        </w:rPr>
        <w:t>Evidence from tobacco company documents has provided confirmation of a commercial relationship between the tobacco industry and film studios that began in the 1920s and lasted until it waned in the 1950s, the era when advertising dollars began flowing away from movies and into television (Lum et al. 2008). There was a resurgence of tobacco product placement in the movies during the 1970s after cigarette advertising was banned on television (Mekemson and Glantz 2002).</w:t>
      </w:r>
    </w:p>
    <w:p w:rsidR="0087193F" w:rsidRPr="00DE5003" w:rsidRDefault="0087193F">
      <w:pPr>
        <w:rPr>
          <w:rFonts w:ascii="Cambria" w:hAnsi="Cambria"/>
          <w:sz w:val="22"/>
          <w:szCs w:val="22"/>
        </w:rPr>
      </w:pPr>
    </w:p>
    <w:p w:rsidR="0087193F" w:rsidRPr="00DE5003" w:rsidRDefault="0087193F" w:rsidP="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87193F" w:rsidRPr="00DE5003" w:rsidRDefault="0087193F">
      <w:pPr>
        <w:rPr>
          <w:rFonts w:ascii="Cambria" w:hAnsi="Cambria"/>
          <w:sz w:val="22"/>
          <w:szCs w:val="22"/>
        </w:rPr>
      </w:pPr>
    </w:p>
    <w:p w:rsidR="00477B57" w:rsidRPr="00DE5003" w:rsidRDefault="00477B57">
      <w:pPr>
        <w:rPr>
          <w:rFonts w:ascii="Cambria" w:hAnsi="Cambria"/>
          <w:sz w:val="22"/>
          <w:szCs w:val="22"/>
        </w:rPr>
      </w:pPr>
      <w:r w:rsidRPr="00DE5003">
        <w:rPr>
          <w:rFonts w:ascii="Cambria" w:hAnsi="Cambria"/>
          <w:sz w:val="22"/>
          <w:szCs w:val="22"/>
        </w:rPr>
        <w:t>Evidence for the presence of tobacco use in movies: Content analysis (doc page 566; PDF page 586/920)</w:t>
      </w:r>
    </w:p>
    <w:p w:rsidR="00477B57" w:rsidRPr="00DE5003" w:rsidRDefault="00477B57">
      <w:pPr>
        <w:rPr>
          <w:rFonts w:ascii="Cambria" w:hAnsi="Cambria"/>
          <w:sz w:val="22"/>
          <w:szCs w:val="22"/>
        </w:rPr>
      </w:pPr>
    </w:p>
    <w:p w:rsidR="00477B57" w:rsidRPr="00DE5003" w:rsidRDefault="00477B57">
      <w:pPr>
        <w:rPr>
          <w:rFonts w:ascii="Cambria" w:hAnsi="Cambria" w:cs="ITC Clearface Std"/>
          <w:b/>
          <w:color w:val="211D1E"/>
          <w:sz w:val="22"/>
          <w:szCs w:val="22"/>
        </w:rPr>
      </w:pPr>
      <w:r w:rsidRPr="00DE5003">
        <w:rPr>
          <w:rFonts w:ascii="Cambria" w:hAnsi="Cambria" w:cs="ITC Clearface Std"/>
          <w:b/>
          <w:color w:val="211D1E"/>
          <w:sz w:val="22"/>
          <w:szCs w:val="22"/>
          <w:highlight w:val="yellow"/>
        </w:rPr>
        <w:t>A review conducted by NCI (2008)</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which summarized the results of 14 content-coding studies, concluded that ciga</w:t>
      </w:r>
      <w:r w:rsidRPr="00DE5003">
        <w:rPr>
          <w:rFonts w:ascii="Cambria" w:hAnsi="Cambria" w:cs="ITC Clearface Std"/>
          <w:color w:val="211D1E"/>
          <w:sz w:val="22"/>
          <w:szCs w:val="22"/>
        </w:rPr>
        <w:softHyphen/>
        <w:t>rette and cigar smoking is pervasive in movies but use of smokeless tobacco is not, and it found that identifiable cigarette brands appeared in about one-third of mov</w:t>
      </w:r>
      <w:r w:rsidRPr="00DE5003">
        <w:rPr>
          <w:rFonts w:ascii="Cambria" w:hAnsi="Cambria" w:cs="ITC Clearface Std"/>
          <w:color w:val="211D1E"/>
          <w:sz w:val="22"/>
          <w:szCs w:val="22"/>
        </w:rPr>
        <w:softHyphen/>
        <w:t xml:space="preserve">ies released during the 1990s. It also </w:t>
      </w:r>
      <w:r w:rsidRPr="00DE5003">
        <w:rPr>
          <w:rFonts w:ascii="Cambria" w:hAnsi="Cambria" w:cs="ITC Clearface Std"/>
          <w:b/>
          <w:color w:val="211D1E"/>
          <w:sz w:val="22"/>
          <w:szCs w:val="22"/>
          <w:highlight w:val="yellow"/>
        </w:rPr>
        <w:t>concluded that (1) the prevalence of smoking among contemporary movie characters is approximately 25%, about twice that of mov</w:t>
      </w:r>
      <w:r w:rsidRPr="00DE5003">
        <w:rPr>
          <w:rFonts w:ascii="Cambria" w:hAnsi="Cambria" w:cs="ITC Clearface Std"/>
          <w:b/>
          <w:color w:val="211D1E"/>
          <w:sz w:val="22"/>
          <w:szCs w:val="22"/>
          <w:highlight w:val="yellow"/>
        </w:rPr>
        <w:softHyphen/>
        <w:t>ies of the 1970s and 1980s; (2) smokers in movies differ from smokers in the general population, the former being more likely to be affluent and White; (3) the health conse</w:t>
      </w:r>
      <w:r w:rsidRPr="00DE5003">
        <w:rPr>
          <w:rFonts w:ascii="Cambria" w:hAnsi="Cambria" w:cs="ITC Clearface Std"/>
          <w:b/>
          <w:color w:val="211D1E"/>
          <w:sz w:val="22"/>
          <w:szCs w:val="22"/>
          <w:highlight w:val="yellow"/>
        </w:rPr>
        <w:softHyphen/>
        <w:t>quences of smoking are rarely depicted in movies; and (4) smoking in the movies is not related to box office success.</w:t>
      </w:r>
    </w:p>
    <w:p w:rsidR="0087193F" w:rsidRPr="00DE5003" w:rsidRDefault="0087193F">
      <w:pPr>
        <w:rPr>
          <w:rFonts w:ascii="Cambria" w:hAnsi="Cambria" w:cs="ITC Clearface Std"/>
          <w:b/>
          <w:color w:val="211D1E"/>
          <w:sz w:val="22"/>
          <w:szCs w:val="22"/>
        </w:rPr>
      </w:pPr>
    </w:p>
    <w:p w:rsidR="0087193F" w:rsidRPr="00DE5003" w:rsidRDefault="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477B57" w:rsidRPr="00DE5003" w:rsidRDefault="00477B57">
      <w:pPr>
        <w:rPr>
          <w:rFonts w:ascii="Cambria" w:hAnsi="Cambria"/>
          <w:sz w:val="22"/>
          <w:szCs w:val="22"/>
        </w:rPr>
      </w:pPr>
    </w:p>
    <w:p w:rsidR="00477B57" w:rsidRPr="00DE5003" w:rsidRDefault="00477B57">
      <w:pPr>
        <w:rPr>
          <w:rFonts w:ascii="Cambria" w:hAnsi="Cambria"/>
          <w:sz w:val="22"/>
          <w:szCs w:val="22"/>
        </w:rPr>
      </w:pPr>
      <w:r w:rsidRPr="00DE5003">
        <w:rPr>
          <w:rFonts w:ascii="Cambria" w:hAnsi="Cambria"/>
          <w:sz w:val="22"/>
          <w:szCs w:val="22"/>
        </w:rPr>
        <w:t>Tobacco use in movies: Product placement (doc page 566; PDF page 586/920)</w:t>
      </w:r>
    </w:p>
    <w:p w:rsidR="00477B57" w:rsidRPr="00DE5003" w:rsidRDefault="00477B57">
      <w:pPr>
        <w:rPr>
          <w:rFonts w:ascii="Cambria" w:hAnsi="Cambria"/>
          <w:sz w:val="22"/>
          <w:szCs w:val="22"/>
        </w:rPr>
      </w:pPr>
    </w:p>
    <w:p w:rsidR="00477B57" w:rsidRPr="00DE5003" w:rsidRDefault="00477B57">
      <w:pPr>
        <w:rPr>
          <w:rFonts w:ascii="Cambria" w:hAnsi="Cambria"/>
          <w:sz w:val="22"/>
          <w:szCs w:val="22"/>
        </w:rPr>
      </w:pPr>
      <w:r w:rsidRPr="00DE5003">
        <w:rPr>
          <w:rFonts w:ascii="Cambria" w:hAnsi="Cambria" w:cs="ITC Clearface Std"/>
          <w:color w:val="211D1E"/>
          <w:sz w:val="22"/>
          <w:szCs w:val="22"/>
        </w:rPr>
        <w:t xml:space="preserve">In a section titled “Prohibition on Payments Related to Tobacco Products and Media,” </w:t>
      </w:r>
      <w:r w:rsidRPr="00DE5003">
        <w:rPr>
          <w:rFonts w:ascii="Cambria" w:hAnsi="Cambria" w:cs="ITC Clearface Std"/>
          <w:b/>
          <w:color w:val="211D1E"/>
          <w:sz w:val="22"/>
          <w:szCs w:val="22"/>
          <w:highlight w:val="yellow"/>
        </w:rPr>
        <w:t>the Master Settlement Agreement prohibits payments for branded product placement in motion pictures, television shows, theatri</w:t>
      </w:r>
      <w:r w:rsidRPr="00DE5003">
        <w:rPr>
          <w:rFonts w:ascii="Cambria" w:hAnsi="Cambria" w:cs="ITC Clearface Std"/>
          <w:b/>
          <w:color w:val="211D1E"/>
          <w:sz w:val="22"/>
          <w:szCs w:val="22"/>
          <w:highlight w:val="yellow"/>
        </w:rPr>
        <w:softHyphen/>
        <w:t>cal productions, music performances, and video games (NAAG 1998a)</w:t>
      </w:r>
      <w:r w:rsidRPr="00DE5003">
        <w:rPr>
          <w:rFonts w:ascii="Cambria" w:hAnsi="Cambria" w:cs="ITC Clearface Std"/>
          <w:color w:val="211D1E"/>
          <w:sz w:val="22"/>
          <w:szCs w:val="22"/>
          <w:highlight w:val="yellow"/>
        </w:rPr>
        <w:t xml:space="preserve">. </w:t>
      </w:r>
      <w:r w:rsidRPr="00DE5003">
        <w:rPr>
          <w:rFonts w:ascii="Cambria" w:hAnsi="Cambria" w:cs="ITC Clearface Std"/>
          <w:b/>
          <w:color w:val="211D1E"/>
          <w:sz w:val="22"/>
          <w:szCs w:val="22"/>
          <w:highlight w:val="yellow"/>
        </w:rPr>
        <w:t>This agreement is binding only on the domestic cigarette companies that signed the agreement, not on their international counterparts or companies outside the United States or nonparticipating domestic tobacco companies.</w:t>
      </w:r>
    </w:p>
    <w:p w:rsidR="00477B57" w:rsidRPr="00DE5003" w:rsidRDefault="00477B57">
      <w:pPr>
        <w:rPr>
          <w:rFonts w:ascii="Cambria" w:hAnsi="Cambria"/>
          <w:sz w:val="22"/>
          <w:szCs w:val="22"/>
        </w:rPr>
      </w:pPr>
    </w:p>
    <w:p w:rsidR="00477B57" w:rsidRPr="00DE5003" w:rsidRDefault="00477B57">
      <w:pPr>
        <w:rPr>
          <w:rFonts w:ascii="Cambria" w:hAnsi="Cambria"/>
          <w:b/>
          <w:sz w:val="22"/>
          <w:szCs w:val="22"/>
        </w:rPr>
      </w:pPr>
      <w:r w:rsidRPr="00DE5003">
        <w:rPr>
          <w:rFonts w:ascii="Cambria" w:hAnsi="Cambria" w:cs="ITC Clearface Std"/>
          <w:color w:val="211D1E"/>
          <w:sz w:val="22"/>
          <w:szCs w:val="22"/>
        </w:rPr>
        <w:t xml:space="preserve">Individual state attorneys general are responsible for enforcing these and other provisions of the agreement. The agreement is ambiguous, however, on whether the rules apply only to brand placement or to all product placement, including unbranded placements; </w:t>
      </w:r>
      <w:r w:rsidRPr="00DE5003">
        <w:rPr>
          <w:rFonts w:ascii="Cambria" w:hAnsi="Cambria" w:cs="ITC Clearface Std"/>
          <w:b/>
          <w:color w:val="211D1E"/>
          <w:sz w:val="22"/>
          <w:szCs w:val="22"/>
          <w:highlight w:val="yellow"/>
        </w:rPr>
        <w:t>the attorneys general have sought to enforce only branded placements.</w:t>
      </w:r>
    </w:p>
    <w:p w:rsidR="00477B57" w:rsidRPr="00DE5003" w:rsidRDefault="00477B57">
      <w:pPr>
        <w:rPr>
          <w:rFonts w:ascii="Cambria" w:hAnsi="Cambria"/>
          <w:sz w:val="22"/>
          <w:szCs w:val="22"/>
        </w:rPr>
      </w:pPr>
    </w:p>
    <w:p w:rsidR="00477B57" w:rsidRPr="00DE5003" w:rsidRDefault="00477B57">
      <w:pPr>
        <w:rPr>
          <w:rFonts w:ascii="Cambria" w:hAnsi="Cambria" w:cs="ITC Clearface Std"/>
          <w:b/>
          <w:color w:val="211D1E"/>
          <w:sz w:val="22"/>
          <w:szCs w:val="22"/>
        </w:rPr>
      </w:pPr>
      <w:r w:rsidRPr="00DE5003">
        <w:rPr>
          <w:rFonts w:ascii="Cambria" w:hAnsi="Cambria" w:cs="ITC Clearface Std"/>
          <w:b/>
          <w:color w:val="211D1E"/>
          <w:sz w:val="22"/>
          <w:szCs w:val="22"/>
          <w:highlight w:val="yellow"/>
        </w:rPr>
        <w:t>Since the signing of the agreement, studies have reported declines in the placement of [branded] tobacco products in films (Adachi-Mejia et al. 2005; Worth et al. 2007; CDC 2010, 2011).</w:t>
      </w:r>
    </w:p>
    <w:p w:rsidR="0087193F" w:rsidRPr="00DE5003" w:rsidRDefault="0087193F" w:rsidP="0087193F">
      <w:pPr>
        <w:rPr>
          <w:rFonts w:ascii="Cambria" w:hAnsi="Cambria" w:cs="ITC Clearface Std"/>
          <w:color w:val="211D1E"/>
          <w:sz w:val="22"/>
          <w:szCs w:val="22"/>
        </w:rPr>
      </w:pPr>
    </w:p>
    <w:p w:rsidR="0087193F" w:rsidRPr="00DE5003" w:rsidRDefault="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550BE5" w:rsidRPr="00DE5003" w:rsidRDefault="00550BE5">
      <w:pPr>
        <w:rPr>
          <w:rFonts w:ascii="Cambria" w:hAnsi="Cambria" w:cs="ITC Clearface Std"/>
          <w:color w:val="211D1E"/>
          <w:sz w:val="22"/>
          <w:szCs w:val="22"/>
        </w:rPr>
      </w:pPr>
    </w:p>
    <w:p w:rsidR="00550BE5" w:rsidRPr="00DE5003" w:rsidRDefault="00550BE5">
      <w:pPr>
        <w:rPr>
          <w:rFonts w:ascii="Cambria" w:hAnsi="Cambria" w:cs="ITC Clearface Std"/>
          <w:color w:val="211D1E"/>
          <w:sz w:val="22"/>
          <w:szCs w:val="22"/>
        </w:rPr>
      </w:pPr>
      <w:r w:rsidRPr="00DE5003">
        <w:rPr>
          <w:rFonts w:ascii="Cambria" w:hAnsi="Cambria" w:cs="ITC Clearface Std"/>
          <w:color w:val="211D1E"/>
          <w:sz w:val="22"/>
          <w:szCs w:val="22"/>
        </w:rPr>
        <w:t>Depictions of smoking: Short-term contemporary trends (doc page 567-9; PDF pages 587-9/920)</w:t>
      </w:r>
    </w:p>
    <w:p w:rsidR="00550BE5" w:rsidRPr="00DE5003" w:rsidRDefault="00550BE5">
      <w:pPr>
        <w:rPr>
          <w:rFonts w:ascii="Cambria" w:hAnsi="Cambria" w:cs="ITC Clearface Std"/>
          <w:color w:val="211D1E"/>
          <w:sz w:val="22"/>
          <w:szCs w:val="22"/>
        </w:rPr>
      </w:pPr>
    </w:p>
    <w:p w:rsidR="00550BE5" w:rsidRPr="00DE5003" w:rsidRDefault="00550BE5">
      <w:pPr>
        <w:rPr>
          <w:rFonts w:ascii="Cambria" w:hAnsi="Cambria" w:cs="ITC Clearface Std"/>
          <w:color w:val="211D1E"/>
          <w:sz w:val="22"/>
          <w:szCs w:val="22"/>
        </w:rPr>
      </w:pPr>
      <w:r w:rsidRPr="00DE5003">
        <w:rPr>
          <w:rFonts w:ascii="Cambria" w:hAnsi="Cambria" w:cs="ITC Clearface Std"/>
          <w:color w:val="211D1E"/>
          <w:sz w:val="22"/>
          <w:szCs w:val="22"/>
        </w:rPr>
        <w:t>Sargent and Heatherton (2009) compared trends for smoking in the top 25 box office hits each year from 1990 to 2007 with trends in youth smok</w:t>
      </w:r>
      <w:r w:rsidRPr="00DE5003">
        <w:rPr>
          <w:rFonts w:ascii="Cambria" w:hAnsi="Cambria" w:cs="ITC Clearface Std"/>
          <w:color w:val="211D1E"/>
          <w:sz w:val="22"/>
          <w:szCs w:val="22"/>
        </w:rPr>
        <w:softHyphen/>
        <w:t xml:space="preserve">ing derived from the MTF survey. Figure 5.10, which is based on their work, illustrates parallel downward trends for movie smoking and adolescent smoking among eighth graders after 1996. The authors stated, “Movie smoking represents only one of several factors that contribute to youth smoking trends…. Nonetheless, </w:t>
      </w:r>
      <w:r w:rsidRPr="00DE5003">
        <w:rPr>
          <w:rFonts w:ascii="Cambria" w:hAnsi="Cambria" w:cs="ITC Clearface Std"/>
          <w:b/>
          <w:color w:val="211D1E"/>
          <w:sz w:val="22"/>
          <w:szCs w:val="22"/>
          <w:highlight w:val="yellow"/>
        </w:rPr>
        <w:t>the downward trend in movie smoking is consistent with an influence on downward trends in adolescent smoking</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(p. 2212).</w:t>
      </w:r>
    </w:p>
    <w:p w:rsidR="0087193F" w:rsidRPr="00DE5003" w:rsidRDefault="0087193F">
      <w:pPr>
        <w:rPr>
          <w:rFonts w:ascii="Cambria" w:hAnsi="Cambria" w:cs="ITC Clearface Std"/>
          <w:color w:val="211D1E"/>
          <w:sz w:val="22"/>
          <w:szCs w:val="22"/>
        </w:rPr>
      </w:pPr>
    </w:p>
    <w:p w:rsidR="0087193F" w:rsidRPr="00DE5003" w:rsidRDefault="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550BE5" w:rsidRPr="00DE5003" w:rsidRDefault="00550BE5">
      <w:pPr>
        <w:rPr>
          <w:rFonts w:ascii="Cambria" w:hAnsi="Cambria" w:cs="ITC Clearface Std"/>
          <w:color w:val="211D1E"/>
          <w:sz w:val="22"/>
          <w:szCs w:val="22"/>
        </w:rPr>
      </w:pPr>
    </w:p>
    <w:p w:rsidR="00550BE5" w:rsidRPr="00DE5003" w:rsidRDefault="00550BE5">
      <w:pPr>
        <w:rPr>
          <w:rFonts w:ascii="Cambria" w:hAnsi="Cambria" w:cs="ITC Clearface Std"/>
          <w:color w:val="211D1E"/>
          <w:sz w:val="22"/>
          <w:szCs w:val="22"/>
        </w:rPr>
      </w:pPr>
      <w:r w:rsidRPr="00DE5003">
        <w:rPr>
          <w:rFonts w:ascii="Cambria" w:hAnsi="Cambria" w:cs="ITC Clearface Std"/>
          <w:color w:val="211D1E"/>
          <w:sz w:val="22"/>
          <w:szCs w:val="22"/>
        </w:rPr>
        <w:t>…Long-term trends (page 569; PDF page 589/920)</w:t>
      </w:r>
    </w:p>
    <w:p w:rsidR="00550BE5" w:rsidRPr="00DE5003" w:rsidRDefault="00550BE5">
      <w:pPr>
        <w:rPr>
          <w:rFonts w:ascii="Cambria" w:hAnsi="Cambria" w:cs="ITC Clearface Std"/>
          <w:color w:val="211D1E"/>
          <w:sz w:val="22"/>
          <w:szCs w:val="22"/>
        </w:rPr>
      </w:pPr>
    </w:p>
    <w:p w:rsidR="00550BE5" w:rsidRPr="00DE5003" w:rsidRDefault="00550BE5">
      <w:pPr>
        <w:rPr>
          <w:rFonts w:ascii="Cambria" w:hAnsi="Cambria" w:cs="ITC Clearface Std"/>
          <w:color w:val="211D1E"/>
          <w:sz w:val="22"/>
          <w:szCs w:val="22"/>
        </w:rPr>
      </w:pPr>
      <w:r w:rsidRPr="00DE5003">
        <w:rPr>
          <w:rFonts w:ascii="Cambria" w:hAnsi="Cambria" w:cs="ITC Clearface Std"/>
          <w:color w:val="211D1E"/>
          <w:sz w:val="22"/>
          <w:szCs w:val="22"/>
        </w:rPr>
        <w:t xml:space="preserve">CDC published two long-term content analyses of smoking in the movies (CDC 2010, 2011) in which the sampling frame was all motion pictures that were in the top 10 films for box office receipts for at least 1 week…. Using this approach, </w:t>
      </w:r>
      <w:r w:rsidRPr="00DE5003">
        <w:rPr>
          <w:rFonts w:ascii="Cambria" w:hAnsi="Cambria" w:cs="ITC Clearface Std"/>
          <w:b/>
          <w:color w:val="211D1E"/>
          <w:sz w:val="22"/>
          <w:szCs w:val="22"/>
          <w:highlight w:val="yellow"/>
        </w:rPr>
        <w:t>the total number of tobacco incidents in all top-grossing films has been declining since 2005. Despite this decline, there is still a substantial amount of smoking in youth-rated (G, PG, PG-13) movies.</w:t>
      </w:r>
      <w:r w:rsidRPr="00DE5003">
        <w:rPr>
          <w:rFonts w:ascii="Cambria" w:hAnsi="Cambria" w:cs="ITC Clearface Std"/>
          <w:b/>
          <w:color w:val="211D1E"/>
          <w:sz w:val="22"/>
          <w:szCs w:val="22"/>
        </w:rPr>
        <w:t xml:space="preserve"> </w:t>
      </w:r>
      <w:r w:rsidRPr="00DE5003">
        <w:rPr>
          <w:rFonts w:ascii="Cambria" w:hAnsi="Cambria" w:cs="ITC Clearface Std"/>
          <w:color w:val="211D1E"/>
          <w:sz w:val="22"/>
          <w:szCs w:val="22"/>
        </w:rPr>
        <w:t xml:space="preserve">Thus, while there are some differences in results among studies using different approaches for measuring the level of onscreen smoking in films, </w:t>
      </w:r>
      <w:r w:rsidRPr="00DE5003">
        <w:rPr>
          <w:rFonts w:ascii="Cambria" w:hAnsi="Cambria" w:cs="ITC Clearface Std"/>
          <w:b/>
          <w:color w:val="211D1E"/>
          <w:sz w:val="22"/>
          <w:szCs w:val="22"/>
          <w:highlight w:val="yellow"/>
        </w:rPr>
        <w:t>all available studies show a decline in the level of exposure since at least 2005</w:t>
      </w:r>
      <w:r w:rsidRPr="00DE5003">
        <w:rPr>
          <w:rFonts w:ascii="Cambria" w:hAnsi="Cambria" w:cs="ITC Clearface Std"/>
          <w:color w:val="211D1E"/>
          <w:sz w:val="22"/>
          <w:szCs w:val="22"/>
          <w:highlight w:val="yellow"/>
        </w:rPr>
        <w:t>.</w:t>
      </w:r>
    </w:p>
    <w:p w:rsidR="0087193F" w:rsidRPr="00DE5003" w:rsidRDefault="0087193F">
      <w:pPr>
        <w:rPr>
          <w:rFonts w:ascii="Cambria" w:hAnsi="Cambria" w:cs="ITC Clearface Std"/>
          <w:color w:val="211D1E"/>
          <w:sz w:val="22"/>
          <w:szCs w:val="22"/>
        </w:rPr>
      </w:pPr>
    </w:p>
    <w:p w:rsidR="0087193F" w:rsidRPr="00DE5003" w:rsidRDefault="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550BE5" w:rsidRPr="00DE5003" w:rsidRDefault="00550BE5">
      <w:pPr>
        <w:rPr>
          <w:rFonts w:ascii="Cambria" w:hAnsi="Cambria" w:cs="ITC Clearface Std"/>
          <w:color w:val="211D1E"/>
          <w:sz w:val="22"/>
          <w:szCs w:val="22"/>
        </w:rPr>
      </w:pPr>
    </w:p>
    <w:p w:rsidR="00550BE5" w:rsidRPr="00DE5003" w:rsidRDefault="00550BE5">
      <w:pPr>
        <w:rPr>
          <w:rFonts w:ascii="Cambria" w:hAnsi="Cambria" w:cs="ITC Clearface Std"/>
          <w:color w:val="211D1E"/>
          <w:sz w:val="22"/>
          <w:szCs w:val="22"/>
        </w:rPr>
      </w:pPr>
      <w:r w:rsidRPr="00DE5003">
        <w:rPr>
          <w:rFonts w:ascii="Cambria" w:hAnsi="Cambria" w:cs="ITC Clearface Std"/>
          <w:color w:val="211D1E"/>
          <w:sz w:val="22"/>
          <w:szCs w:val="22"/>
        </w:rPr>
        <w:t>Varying responses by media company (doc pages 570-1; PDF pages 590-1/920)</w:t>
      </w:r>
    </w:p>
    <w:p w:rsidR="00550BE5" w:rsidRPr="00DE5003" w:rsidRDefault="00550BE5">
      <w:pPr>
        <w:rPr>
          <w:rFonts w:ascii="Cambria" w:hAnsi="Cambria" w:cs="ITC Clearface Std"/>
          <w:color w:val="211D1E"/>
          <w:sz w:val="22"/>
          <w:szCs w:val="22"/>
        </w:rPr>
      </w:pPr>
    </w:p>
    <w:p w:rsidR="00550BE5" w:rsidRPr="00DE5003" w:rsidRDefault="00550BE5">
      <w:pPr>
        <w:rPr>
          <w:rFonts w:ascii="Cambria" w:hAnsi="Cambria"/>
          <w:sz w:val="22"/>
          <w:szCs w:val="22"/>
        </w:rPr>
      </w:pPr>
      <w:r w:rsidRPr="00DE5003">
        <w:rPr>
          <w:rFonts w:ascii="Cambria" w:hAnsi="Cambria" w:cs="ITC Clearface Std"/>
          <w:color w:val="211D1E"/>
          <w:sz w:val="22"/>
          <w:szCs w:val="22"/>
        </w:rPr>
        <w:t xml:space="preserve">Beginning in 2004, three motion picture companies adopted and began to enforce written policies designed to reduce the amount of smoking in their films: Disney in October 2004, Time Warner in July 2005 (updated in July 2007), and Universal (then part of General Electric and since purchased by Comcast) in April 2007…. From 2005 to 2010, among these three major motion picture companies (one-half of the six members of the Motion Picture Association of America [MPAA]), the number of tobacco incidents per youth-rated movie decreased 95.8% from an average of 23.1 incidents per movie to an average of 1.0 incidents (CDC 2010)…. While the policies voluntarily adopted during 2004–2007 by the three major motion picture companies (Disney, Time Warner, Universal) have excluded nearly all tobacco incidents from their top-grossing youth-rated movies, none of the three company policies completely banned smoking or other tobacco imagery in the youth-rated films they produced or distributed (CDC 2011). </w:t>
      </w:r>
      <w:r w:rsidRPr="00DE5003">
        <w:rPr>
          <w:rFonts w:ascii="Cambria" w:hAnsi="Cambria" w:cs="ITC Clearface Std"/>
          <w:b/>
          <w:color w:val="211D1E"/>
          <w:sz w:val="22"/>
          <w:szCs w:val="22"/>
          <w:highlight w:val="yellow"/>
        </w:rPr>
        <w:t>Given the continuing varying performance among motion picture companies in reducing tobacco imagery in youth-rated films, WHO (2009) and numerous public health and health professional organizations have recommended giv</w:t>
      </w:r>
      <w:r w:rsidRPr="00DE5003">
        <w:rPr>
          <w:rFonts w:ascii="Cambria" w:hAnsi="Cambria" w:cs="ITC Clearface Std"/>
          <w:b/>
          <w:color w:val="211D1E"/>
          <w:sz w:val="22"/>
          <w:szCs w:val="22"/>
          <w:highlight w:val="yellow"/>
        </w:rPr>
        <w:softHyphen/>
        <w:t>ing movies with tobacco incidents an R rating, with excep</w:t>
      </w:r>
      <w:r w:rsidRPr="00DE5003">
        <w:rPr>
          <w:rFonts w:ascii="Cambria" w:hAnsi="Cambria" w:cs="ITC Clearface Std"/>
          <w:b/>
          <w:color w:val="211D1E"/>
          <w:sz w:val="22"/>
          <w:szCs w:val="22"/>
          <w:highlight w:val="yellow"/>
        </w:rPr>
        <w:softHyphen/>
        <w:t>tions: those that portray a historical figure who smoked and those that portray the negative effects of tobacco use (CDC 2011).</w:t>
      </w:r>
    </w:p>
    <w:p w:rsidR="00477B57" w:rsidRPr="00DE5003" w:rsidRDefault="00477B57">
      <w:pPr>
        <w:rPr>
          <w:rFonts w:ascii="Cambria" w:hAnsi="Cambria"/>
          <w:sz w:val="22"/>
          <w:szCs w:val="22"/>
        </w:rPr>
      </w:pPr>
    </w:p>
    <w:p w:rsidR="00550BE5" w:rsidRPr="00DE5003" w:rsidRDefault="00550BE5">
      <w:pPr>
        <w:rPr>
          <w:rFonts w:ascii="Cambria" w:hAnsi="Cambria" w:cs="ITC Clearface Std"/>
          <w:b/>
          <w:color w:val="211D1E"/>
          <w:sz w:val="22"/>
          <w:szCs w:val="22"/>
        </w:rPr>
      </w:pPr>
      <w:r w:rsidRPr="00DE5003">
        <w:rPr>
          <w:rFonts w:ascii="Cambria" w:hAnsi="Cambria"/>
          <w:sz w:val="22"/>
          <w:szCs w:val="22"/>
        </w:rPr>
        <w:t>…</w:t>
      </w:r>
      <w:r w:rsidRPr="00DE5003">
        <w:rPr>
          <w:rFonts w:ascii="Cambria" w:hAnsi="Cambria" w:cs="ITC Clearface Std"/>
          <w:color w:val="211D1E"/>
          <w:sz w:val="22"/>
          <w:szCs w:val="22"/>
        </w:rPr>
        <w:t>It has been noted that even if stronger policies were adopted banning smoking or other tobacco imagery in youth-rated movies, such policies would not affect youth exposures to older movies that have already been released and are available as downloads, rentals, and on television (CDC 2011). Also, evidence indicates that youth view some R-rated movies (Sargent 2007b). Therefore</w:t>
      </w:r>
      <w:r w:rsidRPr="00DE5003">
        <w:rPr>
          <w:rFonts w:ascii="Cambria" w:hAnsi="Cambria" w:cs="ITC Clearface Std"/>
          <w:b/>
          <w:color w:val="211D1E"/>
          <w:sz w:val="22"/>
          <w:szCs w:val="22"/>
        </w:rPr>
        <w:t xml:space="preserve">, </w:t>
      </w:r>
      <w:r w:rsidRPr="00DE5003">
        <w:rPr>
          <w:rFonts w:ascii="Cambria" w:hAnsi="Cambria" w:cs="ITC Clearface Std"/>
          <w:b/>
          <w:color w:val="211D1E"/>
          <w:sz w:val="22"/>
          <w:szCs w:val="22"/>
          <w:highlight w:val="yellow"/>
        </w:rPr>
        <w:t>antitobacco ads have been recommended for showing before movies that depict smoking (USDHHS 2010).</w:t>
      </w:r>
    </w:p>
    <w:p w:rsidR="0087193F" w:rsidRPr="00DE5003" w:rsidRDefault="0087193F">
      <w:pPr>
        <w:rPr>
          <w:rFonts w:ascii="Cambria" w:hAnsi="Cambria" w:cs="ITC Clearface Std"/>
          <w:b/>
          <w:color w:val="211D1E"/>
          <w:sz w:val="22"/>
          <w:szCs w:val="22"/>
        </w:rPr>
      </w:pPr>
    </w:p>
    <w:p w:rsidR="0087193F" w:rsidRPr="00DE5003" w:rsidRDefault="0087193F">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550BE5" w:rsidRPr="00DE5003" w:rsidRDefault="00550BE5">
      <w:pPr>
        <w:rPr>
          <w:rFonts w:ascii="Cambria" w:hAnsi="Cambria" w:cs="ITC Clearface Std"/>
          <w:b/>
          <w:color w:val="211D1E"/>
          <w:sz w:val="22"/>
          <w:szCs w:val="22"/>
        </w:rPr>
      </w:pPr>
    </w:p>
    <w:p w:rsidR="00550BE5" w:rsidRPr="00DE5003" w:rsidRDefault="00550BE5">
      <w:pPr>
        <w:rPr>
          <w:rFonts w:ascii="Cambria" w:hAnsi="Cambria" w:cs="ITC Clearface Std"/>
          <w:b/>
          <w:color w:val="211D1E"/>
          <w:sz w:val="22"/>
          <w:szCs w:val="22"/>
        </w:rPr>
      </w:pPr>
      <w:r w:rsidRPr="00DE5003">
        <w:rPr>
          <w:rFonts w:ascii="Cambria" w:hAnsi="Cambria" w:cs="ITC Clearface Std"/>
          <w:b/>
          <w:color w:val="211D1E"/>
          <w:sz w:val="22"/>
          <w:szCs w:val="22"/>
        </w:rPr>
        <w:t>…Summary (doc page 571; PDF page 591/920)</w:t>
      </w:r>
    </w:p>
    <w:p w:rsidR="00550BE5" w:rsidRPr="00DE5003" w:rsidRDefault="00550BE5">
      <w:pPr>
        <w:rPr>
          <w:rFonts w:ascii="Cambria" w:hAnsi="Cambria" w:cs="ITC Clearface Std"/>
          <w:b/>
          <w:color w:val="211D1E"/>
          <w:sz w:val="22"/>
          <w:szCs w:val="22"/>
        </w:rPr>
      </w:pPr>
    </w:p>
    <w:p w:rsidR="00C84A23" w:rsidRPr="00DE5003" w:rsidRDefault="00C84A23" w:rsidP="00C84A23">
      <w:pPr>
        <w:pStyle w:val="Pa96"/>
        <w:ind w:firstLine="480"/>
        <w:jc w:val="both"/>
        <w:rPr>
          <w:rFonts w:ascii="Cambria" w:hAnsi="Cambria" w:cs="ITC Clearface Std"/>
          <w:color w:val="211D1E"/>
          <w:sz w:val="22"/>
          <w:szCs w:val="22"/>
        </w:rPr>
      </w:pPr>
      <w:r w:rsidRPr="00DE5003">
        <w:rPr>
          <w:rFonts w:ascii="Cambria" w:hAnsi="Cambria" w:cs="ITC Clearface Std"/>
          <w:color w:val="211D1E"/>
          <w:sz w:val="22"/>
          <w:szCs w:val="22"/>
        </w:rPr>
        <w:t>Recent content analyses of tobacco use in movies have documented a general decline in the appearance of tobacco brands and in depictions of tobacco use overall, especially since 2005 (Table 5.12). These trends suggest that the movie industry is responding to research and heightened attention to the issue applied by the public health community and the state attorneys general.</w:t>
      </w:r>
    </w:p>
    <w:p w:rsidR="00C84A23" w:rsidRPr="00DE5003" w:rsidRDefault="00C84A23" w:rsidP="00C84A23">
      <w:pPr>
        <w:pStyle w:val="Default"/>
        <w:rPr>
          <w:rFonts w:ascii="Cambria" w:hAnsi="Cambria"/>
          <w:sz w:val="22"/>
          <w:szCs w:val="22"/>
        </w:rPr>
      </w:pPr>
    </w:p>
    <w:p w:rsidR="00550BE5" w:rsidRPr="00DE5003" w:rsidRDefault="00C84A23" w:rsidP="00C84A23">
      <w:pPr>
        <w:rPr>
          <w:rFonts w:ascii="Cambria" w:hAnsi="Cambria" w:cs="ITC Clearface Std"/>
          <w:color w:val="211D1E"/>
          <w:sz w:val="22"/>
          <w:szCs w:val="22"/>
        </w:rPr>
      </w:pPr>
      <w:r w:rsidRPr="00DE5003">
        <w:rPr>
          <w:rFonts w:ascii="Cambria" w:hAnsi="Cambria" w:cs="ITC Clearface Std"/>
          <w:color w:val="211D1E"/>
          <w:sz w:val="22"/>
          <w:szCs w:val="22"/>
        </w:rPr>
        <w:t xml:space="preserve">While these declines demonstrate the practicality of enacting policies to reduce tobacco incidents in youth-rated movies, </w:t>
      </w:r>
      <w:r w:rsidRPr="00DE5003">
        <w:rPr>
          <w:rFonts w:ascii="Cambria" w:hAnsi="Cambria" w:cs="ITC Clearface Std"/>
          <w:b/>
          <w:color w:val="211D1E"/>
          <w:sz w:val="22"/>
          <w:szCs w:val="22"/>
          <w:highlight w:val="yellow"/>
        </w:rPr>
        <w:t>it has been recommended that expanding the R rating to include movies with smoking could further reduce exposures of young persons to onscreen tobacco incidents (CDC 2011)</w:t>
      </w:r>
      <w:r w:rsidRPr="00DE5003">
        <w:rPr>
          <w:rFonts w:ascii="Cambria" w:hAnsi="Cambria" w:cs="ITC Clearface Std"/>
          <w:color w:val="211D1E"/>
          <w:sz w:val="22"/>
          <w:szCs w:val="22"/>
          <w:highlight w:val="yellow"/>
        </w:rPr>
        <w:t>.</w:t>
      </w:r>
    </w:p>
    <w:p w:rsidR="0087193F" w:rsidRPr="00DE5003" w:rsidRDefault="0087193F" w:rsidP="00C84A23">
      <w:pPr>
        <w:rPr>
          <w:rFonts w:ascii="Cambria" w:hAnsi="Cambria" w:cs="ITC Clearface Std"/>
          <w:color w:val="211D1E"/>
          <w:sz w:val="22"/>
          <w:szCs w:val="22"/>
        </w:rPr>
      </w:pPr>
    </w:p>
    <w:p w:rsidR="0087193F" w:rsidRPr="00DE5003" w:rsidRDefault="0087193F" w:rsidP="00C84A23">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477B57" w:rsidRPr="00DE5003" w:rsidRDefault="00477B57">
      <w:pPr>
        <w:rPr>
          <w:rFonts w:ascii="Cambria" w:hAnsi="Cambria"/>
          <w:sz w:val="22"/>
          <w:szCs w:val="22"/>
        </w:rPr>
      </w:pPr>
    </w:p>
    <w:p w:rsidR="00477B57" w:rsidRPr="00DE5003" w:rsidRDefault="00C84A23">
      <w:pPr>
        <w:rPr>
          <w:rFonts w:ascii="Cambria" w:hAnsi="Cambria"/>
          <w:sz w:val="22"/>
          <w:szCs w:val="22"/>
        </w:rPr>
      </w:pPr>
      <w:r w:rsidRPr="00DE5003">
        <w:rPr>
          <w:rFonts w:ascii="Cambria" w:hAnsi="Cambria"/>
          <w:sz w:val="22"/>
          <w:szCs w:val="22"/>
        </w:rPr>
        <w:t>Total Exposure to Smo</w:t>
      </w:r>
      <w:r w:rsidR="003A33BD" w:rsidRPr="00DE5003">
        <w:rPr>
          <w:rFonts w:ascii="Cambria" w:hAnsi="Cambria"/>
          <w:sz w:val="22"/>
          <w:szCs w:val="22"/>
        </w:rPr>
        <w:t>king in Movies (doc pages 574; PDF pages 594</w:t>
      </w:r>
      <w:r w:rsidRPr="00DE5003">
        <w:rPr>
          <w:rFonts w:ascii="Cambria" w:hAnsi="Cambria"/>
          <w:sz w:val="22"/>
          <w:szCs w:val="22"/>
        </w:rPr>
        <w:t>/920)</w:t>
      </w:r>
    </w:p>
    <w:p w:rsidR="00477B57" w:rsidRPr="00DE5003" w:rsidRDefault="00477B57">
      <w:pPr>
        <w:rPr>
          <w:rFonts w:ascii="Cambria" w:hAnsi="Cambria"/>
          <w:sz w:val="22"/>
          <w:szCs w:val="22"/>
        </w:rPr>
      </w:pPr>
    </w:p>
    <w:p w:rsidR="00477B57" w:rsidRPr="00DE5003" w:rsidRDefault="00C84A23">
      <w:pPr>
        <w:rPr>
          <w:rFonts w:ascii="Cambria" w:hAnsi="Cambria" w:cs="ITC Clearface Std"/>
          <w:color w:val="211D1E"/>
          <w:sz w:val="22"/>
          <w:szCs w:val="22"/>
        </w:rPr>
      </w:pPr>
      <w:r w:rsidRPr="00DE5003">
        <w:rPr>
          <w:rFonts w:ascii="Cambria" w:hAnsi="Cambria" w:cs="ITC Clearface Std"/>
          <w:b/>
          <w:color w:val="211D1E"/>
          <w:sz w:val="22"/>
          <w:szCs w:val="22"/>
          <w:highlight w:val="yellow"/>
        </w:rPr>
        <w:t>The exposure studies described in this section docu</w:t>
      </w:r>
      <w:r w:rsidRPr="00DE5003">
        <w:rPr>
          <w:rFonts w:ascii="Cambria" w:hAnsi="Cambria" w:cs="ITC Clearface Std"/>
          <w:b/>
          <w:color w:val="211D1E"/>
          <w:sz w:val="22"/>
          <w:szCs w:val="22"/>
          <w:highlight w:val="yellow"/>
        </w:rPr>
        <w:softHyphen/>
        <w:t>ment the fact that movies overall deliver billions of smok</w:t>
      </w:r>
      <w:r w:rsidRPr="00DE5003">
        <w:rPr>
          <w:rFonts w:ascii="Cambria" w:hAnsi="Cambria" w:cs="ITC Clearface Std"/>
          <w:b/>
          <w:color w:val="211D1E"/>
          <w:sz w:val="22"/>
          <w:szCs w:val="22"/>
          <w:highlight w:val="yellow"/>
        </w:rPr>
        <w:softHyphen/>
        <w:t>ing impressions to adolescents and conclude that how movies are rated affects these exposures</w:t>
      </w:r>
      <w:r w:rsidRPr="00DE5003">
        <w:rPr>
          <w:rFonts w:ascii="Cambria" w:hAnsi="Cambria" w:cs="ITC Clearface Std"/>
          <w:color w:val="211D1E"/>
          <w:sz w:val="22"/>
          <w:szCs w:val="22"/>
          <w:highlight w:val="yellow"/>
        </w:rPr>
        <w:t>....</w:t>
      </w:r>
    </w:p>
    <w:p w:rsidR="00C84A23" w:rsidRPr="00DE5003" w:rsidRDefault="00C84A23">
      <w:pPr>
        <w:rPr>
          <w:rFonts w:ascii="Cambria" w:hAnsi="Cambria" w:cs="ITC Clearface Std"/>
          <w:color w:val="211D1E"/>
          <w:sz w:val="22"/>
          <w:szCs w:val="22"/>
        </w:rPr>
      </w:pPr>
    </w:p>
    <w:p w:rsidR="00C84A23" w:rsidRPr="00DE5003" w:rsidRDefault="00C84A23">
      <w:pPr>
        <w:rPr>
          <w:rFonts w:ascii="Cambria" w:hAnsi="Cambria" w:cs="ITC Clearface Std"/>
          <w:color w:val="211D1E"/>
          <w:sz w:val="22"/>
          <w:szCs w:val="22"/>
        </w:rPr>
      </w:pPr>
      <w:r w:rsidRPr="00DE5003">
        <w:rPr>
          <w:rFonts w:ascii="Cambria" w:hAnsi="Cambria" w:cs="ITC Clearface Std"/>
          <w:b/>
          <w:color w:val="211D1E"/>
          <w:sz w:val="22"/>
          <w:szCs w:val="22"/>
          <w:highlight w:val="yellow"/>
        </w:rPr>
        <w:t>These studies underline the large impact that decisions by ratings boards can make on the exposure of youth to smoking in movies</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because fewer youth see adult-rated movies, a mandate by the rat</w:t>
      </w:r>
      <w:r w:rsidRPr="00DE5003">
        <w:rPr>
          <w:rFonts w:ascii="Cambria" w:hAnsi="Cambria" w:cs="ITC Clearface Std"/>
          <w:color w:val="211D1E"/>
          <w:sz w:val="22"/>
          <w:szCs w:val="22"/>
        </w:rPr>
        <w:softHyphen/>
        <w:t>ings board to give movies with smoking an adult rating would greatly reduce the exposure of youth to smoking in those movies….</w:t>
      </w:r>
    </w:p>
    <w:p w:rsidR="00C84A23" w:rsidRPr="00DE5003" w:rsidRDefault="00C84A23">
      <w:pPr>
        <w:rPr>
          <w:rFonts w:ascii="Cambria" w:hAnsi="Cambria" w:cs="ITC Clearface Std"/>
          <w:color w:val="211D1E"/>
          <w:sz w:val="22"/>
          <w:szCs w:val="22"/>
        </w:rPr>
      </w:pPr>
    </w:p>
    <w:p w:rsidR="00C84A23" w:rsidRPr="00DE5003" w:rsidRDefault="00C84A23">
      <w:pPr>
        <w:rPr>
          <w:rFonts w:ascii="Cambria" w:hAnsi="Cambria" w:cs="ITC Clearface Std"/>
          <w:color w:val="211D1E"/>
          <w:sz w:val="22"/>
          <w:szCs w:val="22"/>
        </w:rPr>
      </w:pPr>
      <w:r w:rsidRPr="00DE5003">
        <w:rPr>
          <w:rFonts w:ascii="Cambria" w:hAnsi="Cambria" w:cs="ITC Clearface Std"/>
          <w:color w:val="211D1E"/>
          <w:sz w:val="22"/>
          <w:szCs w:val="22"/>
        </w:rPr>
        <w:t xml:space="preserve">Further, it has been noted that almost all states offer movie producers </w:t>
      </w:r>
      <w:r w:rsidRPr="00DE5003">
        <w:rPr>
          <w:rFonts w:ascii="Cambria" w:hAnsi="Cambria" w:cs="ITC Clearface Std"/>
          <w:b/>
          <w:color w:val="211D1E"/>
          <w:sz w:val="22"/>
          <w:szCs w:val="22"/>
          <w:highlight w:val="yellow"/>
        </w:rPr>
        <w:t>subsidies in the form of tax credits</w:t>
      </w:r>
      <w:r w:rsidRPr="00DE5003">
        <w:rPr>
          <w:rFonts w:ascii="Cambria" w:hAnsi="Cambria" w:cs="ITC Clearface Std"/>
          <w:color w:val="211D1E"/>
          <w:sz w:val="22"/>
          <w:szCs w:val="22"/>
        </w:rPr>
        <w:t xml:space="preserve"> or cash rebates to attract movie production to their states, totaling approximately $1 billion annually (CDC 2011). Millet and associates (2011) have reported that the 15 states subsidizing top-grossing movies with tobacco inci</w:t>
      </w:r>
      <w:r w:rsidRPr="00DE5003">
        <w:rPr>
          <w:rFonts w:ascii="Cambria" w:hAnsi="Cambria" w:cs="ITC Clearface Std"/>
          <w:color w:val="211D1E"/>
          <w:sz w:val="22"/>
          <w:szCs w:val="22"/>
        </w:rPr>
        <w:softHyphen/>
        <w:t>dents spent more on these productions in 2010 ($288 mil</w:t>
      </w:r>
      <w:r w:rsidRPr="00DE5003">
        <w:rPr>
          <w:rFonts w:ascii="Cambria" w:hAnsi="Cambria" w:cs="ITC Clearface Std"/>
          <w:color w:val="211D1E"/>
          <w:sz w:val="22"/>
          <w:szCs w:val="22"/>
        </w:rPr>
        <w:softHyphen/>
        <w:t>lion) than they budgeted for their state tobacco control programs in 2011 ($280 million).</w:t>
      </w:r>
    </w:p>
    <w:p w:rsidR="00477B57" w:rsidRPr="00DE5003" w:rsidRDefault="00477B57">
      <w:pPr>
        <w:rPr>
          <w:rFonts w:ascii="Cambria" w:hAnsi="Cambria"/>
          <w:sz w:val="22"/>
          <w:szCs w:val="22"/>
        </w:rPr>
      </w:pPr>
    </w:p>
    <w:p w:rsidR="00477B57" w:rsidRPr="00DE5003" w:rsidRDefault="00C84A23">
      <w:pPr>
        <w:rPr>
          <w:rFonts w:ascii="Cambria" w:hAnsi="Cambria"/>
          <w:b/>
          <w:sz w:val="22"/>
          <w:szCs w:val="22"/>
        </w:rPr>
      </w:pPr>
      <w:r w:rsidRPr="00DE5003">
        <w:rPr>
          <w:rFonts w:ascii="Cambria" w:hAnsi="Cambria" w:cs="ITC Clearface Std"/>
          <w:color w:val="211D1E"/>
          <w:sz w:val="22"/>
          <w:szCs w:val="22"/>
        </w:rPr>
        <w:t xml:space="preserve">The conclusion of Chapter 5 of the 1994 Surgeon General’s report on smoking in young people emphasized the importance of the advertising of images in making use of cigarettes attractive to youth… </w:t>
      </w:r>
      <w:r w:rsidRPr="00DE5003">
        <w:rPr>
          <w:rFonts w:ascii="Cambria" w:hAnsi="Cambria" w:cs="ITC Clearface Std"/>
          <w:b/>
          <w:color w:val="211D1E"/>
          <w:sz w:val="22"/>
          <w:szCs w:val="22"/>
          <w:highlight w:val="yellow"/>
        </w:rPr>
        <w:t>Today, the delivery of billions of glamorized images of smoking by movie and television stars offers a stark contrast to the current landscape for tobacco advertising. Because some image-based tobacco advertising has been eliminated by the Master Settlement Agreement, images of smoking in movies and television may today be some of the more potent media-delivered smoking images seen by U.S. children and adolescents. The effect is compounded by the fact that many U.S. films are eventually released on television, DVD, or online, where they can reach an inter</w:t>
      </w:r>
      <w:r w:rsidRPr="00DE5003">
        <w:rPr>
          <w:rFonts w:ascii="Cambria" w:hAnsi="Cambria" w:cs="ITC Clearface Std"/>
          <w:b/>
          <w:color w:val="211D1E"/>
          <w:sz w:val="22"/>
          <w:szCs w:val="22"/>
          <w:highlight w:val="yellow"/>
        </w:rPr>
        <w:softHyphen/>
        <w:t>national audience. Thus, they have the potential to expose adolescents around the world to role models who smoke.</w:t>
      </w:r>
    </w:p>
    <w:p w:rsidR="003A33BD" w:rsidRPr="00DE5003" w:rsidRDefault="003A33BD">
      <w:pPr>
        <w:rPr>
          <w:rFonts w:ascii="Cambria" w:hAnsi="Cambria"/>
          <w:sz w:val="22"/>
          <w:szCs w:val="22"/>
        </w:rPr>
      </w:pPr>
    </w:p>
    <w:p w:rsidR="003A33BD" w:rsidRPr="00DE5003" w:rsidRDefault="003A33BD" w:rsidP="003A33BD">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3A33BD" w:rsidRPr="00DE5003" w:rsidRDefault="003A33BD">
      <w:pPr>
        <w:rPr>
          <w:rFonts w:ascii="Cambria" w:hAnsi="Cambria"/>
          <w:sz w:val="22"/>
          <w:szCs w:val="22"/>
        </w:rPr>
      </w:pPr>
    </w:p>
    <w:p w:rsidR="00582D55" w:rsidRPr="00DE5003" w:rsidRDefault="00AE0161">
      <w:pPr>
        <w:rPr>
          <w:rFonts w:ascii="Cambria" w:hAnsi="Cambria"/>
          <w:b/>
          <w:sz w:val="22"/>
          <w:szCs w:val="22"/>
        </w:rPr>
      </w:pPr>
      <w:r w:rsidRPr="00DE5003">
        <w:rPr>
          <w:rFonts w:ascii="Cambria" w:hAnsi="Cambria"/>
          <w:b/>
          <w:sz w:val="22"/>
          <w:szCs w:val="22"/>
        </w:rPr>
        <w:t xml:space="preserve">Population-Based Research Linking Movie Smoking to Adolescent Smoking </w:t>
      </w:r>
    </w:p>
    <w:p w:rsidR="003A33BD" w:rsidRPr="00DE5003" w:rsidRDefault="003A33BD">
      <w:pPr>
        <w:rPr>
          <w:rFonts w:ascii="Cambria" w:hAnsi="Cambria"/>
          <w:b/>
          <w:sz w:val="22"/>
          <w:szCs w:val="22"/>
        </w:rPr>
      </w:pPr>
    </w:p>
    <w:p w:rsidR="00477B57" w:rsidRPr="00DE5003" w:rsidRDefault="00AE0161">
      <w:pPr>
        <w:rPr>
          <w:rFonts w:ascii="Cambria" w:hAnsi="Cambria"/>
          <w:sz w:val="22"/>
          <w:szCs w:val="22"/>
        </w:rPr>
      </w:pPr>
      <w:r w:rsidRPr="00DE5003">
        <w:rPr>
          <w:rFonts w:ascii="Cambria" w:hAnsi="Cambria"/>
          <w:b/>
          <w:sz w:val="22"/>
          <w:szCs w:val="22"/>
        </w:rPr>
        <w:t>Cross-Sectional Studies…</w:t>
      </w:r>
      <w:r w:rsidR="00582D55" w:rsidRPr="00DE5003">
        <w:rPr>
          <w:rFonts w:ascii="Cambria" w:hAnsi="Cambria"/>
          <w:b/>
          <w:sz w:val="22"/>
          <w:szCs w:val="22"/>
        </w:rPr>
        <w:t>(</w:t>
      </w:r>
      <w:r w:rsidR="00582D55" w:rsidRPr="00DE5003">
        <w:rPr>
          <w:rFonts w:ascii="Cambria" w:hAnsi="Cambria"/>
          <w:sz w:val="22"/>
          <w:szCs w:val="22"/>
        </w:rPr>
        <w:t>doc page 575; PDF page 595/920)</w:t>
      </w:r>
    </w:p>
    <w:p w:rsidR="00AE0161" w:rsidRPr="00DE5003" w:rsidRDefault="00AE0161">
      <w:pPr>
        <w:rPr>
          <w:rFonts w:ascii="Cambria" w:hAnsi="Cambria"/>
          <w:sz w:val="22"/>
          <w:szCs w:val="22"/>
        </w:rPr>
      </w:pPr>
    </w:p>
    <w:p w:rsidR="00AE0161" w:rsidRPr="00DE5003" w:rsidRDefault="00AE0161">
      <w:pPr>
        <w:rPr>
          <w:rFonts w:ascii="Cambria" w:hAnsi="Cambria" w:cs="ITC Clearface Std"/>
          <w:b/>
          <w:color w:val="211D1E"/>
          <w:sz w:val="22"/>
          <w:szCs w:val="22"/>
        </w:rPr>
      </w:pPr>
      <w:r w:rsidRPr="00DE5003">
        <w:rPr>
          <w:rFonts w:ascii="Cambria" w:hAnsi="Cambria" w:cs="ITC Clearface Std"/>
          <w:b/>
          <w:color w:val="211D1E"/>
          <w:sz w:val="22"/>
          <w:szCs w:val="22"/>
          <w:highlight w:val="yellow"/>
        </w:rPr>
        <w:t>In summary, the results from cross-sectional stud</w:t>
      </w:r>
      <w:r w:rsidRPr="00DE5003">
        <w:rPr>
          <w:rFonts w:ascii="Cambria" w:hAnsi="Cambria" w:cs="ITC Clearface Std"/>
          <w:b/>
          <w:color w:val="211D1E"/>
          <w:sz w:val="22"/>
          <w:szCs w:val="22"/>
          <w:highlight w:val="yellow"/>
        </w:rPr>
        <w:softHyphen/>
        <w:t>ies are consistent with an association between exposure to smoking in movies and youth smoking.</w:t>
      </w:r>
    </w:p>
    <w:p w:rsidR="00582D55" w:rsidRPr="00DE5003" w:rsidRDefault="00582D55">
      <w:pPr>
        <w:rPr>
          <w:rFonts w:ascii="Cambria" w:hAnsi="Cambria" w:cs="ITC Clearface Std"/>
          <w:color w:val="211D1E"/>
          <w:sz w:val="22"/>
          <w:szCs w:val="22"/>
        </w:rPr>
      </w:pPr>
    </w:p>
    <w:p w:rsidR="00582D55" w:rsidRPr="00DE5003" w:rsidRDefault="006D5270" w:rsidP="00582D55">
      <w:pPr>
        <w:rPr>
          <w:rFonts w:ascii="Cambria" w:hAnsi="Cambria" w:cs="ITC Clearface Std"/>
          <w:b/>
          <w:color w:val="211D1E"/>
          <w:sz w:val="22"/>
          <w:szCs w:val="22"/>
        </w:rPr>
      </w:pPr>
      <w:r w:rsidRPr="00DE5003">
        <w:rPr>
          <w:rFonts w:ascii="Cambria" w:hAnsi="Cambria" w:cs="ITC Clearface Std"/>
          <w:b/>
          <w:color w:val="211D1E"/>
          <w:sz w:val="22"/>
          <w:szCs w:val="22"/>
        </w:rPr>
        <w:t>Longitudinal</w:t>
      </w:r>
      <w:r w:rsidR="00582D55" w:rsidRPr="00DE5003">
        <w:rPr>
          <w:rFonts w:ascii="Cambria" w:hAnsi="Cambria" w:cs="ITC Clearface Std"/>
          <w:b/>
          <w:color w:val="211D1E"/>
          <w:sz w:val="22"/>
          <w:szCs w:val="22"/>
        </w:rPr>
        <w:t xml:space="preserve"> Studies…</w:t>
      </w:r>
      <w:r w:rsidR="00582D55" w:rsidRPr="00DE5003">
        <w:rPr>
          <w:rFonts w:ascii="Cambria" w:hAnsi="Cambria" w:cs="ITC Clearface Std"/>
          <w:color w:val="211D1E"/>
          <w:sz w:val="22"/>
          <w:szCs w:val="22"/>
        </w:rPr>
        <w:t>(doc page 592; PSF page 612/920)</w:t>
      </w:r>
    </w:p>
    <w:p w:rsidR="00582D55" w:rsidRPr="00DE5003" w:rsidRDefault="00582D55" w:rsidP="00582D55">
      <w:pPr>
        <w:pStyle w:val="ListParagraph"/>
        <w:rPr>
          <w:rFonts w:ascii="Cambria" w:hAnsi="Cambria" w:cs="ITC Clearface Std"/>
          <w:color w:val="211D1E"/>
          <w:sz w:val="22"/>
          <w:szCs w:val="22"/>
        </w:rPr>
      </w:pPr>
    </w:p>
    <w:p w:rsidR="00582D55" w:rsidRPr="00DE5003" w:rsidRDefault="00582D55" w:rsidP="00582D55">
      <w:pPr>
        <w:rPr>
          <w:rFonts w:ascii="Cambria" w:hAnsi="Cambria" w:cs="ITC Clearface Std"/>
          <w:color w:val="211D1E"/>
          <w:sz w:val="22"/>
          <w:szCs w:val="22"/>
        </w:rPr>
      </w:pPr>
      <w:r w:rsidRPr="00DE5003">
        <w:rPr>
          <w:rFonts w:ascii="Cambria" w:hAnsi="Cambria" w:cs="ITC Clearface Std"/>
          <w:b/>
          <w:color w:val="211D1E"/>
          <w:sz w:val="22"/>
          <w:szCs w:val="22"/>
          <w:highlight w:val="yellow"/>
        </w:rPr>
        <w:t>In summary, longitudinal studies have found con</w:t>
      </w:r>
      <w:r w:rsidRPr="00DE5003">
        <w:rPr>
          <w:rFonts w:ascii="Cambria" w:hAnsi="Cambria" w:cs="ITC Clearface Std"/>
          <w:b/>
          <w:color w:val="211D1E"/>
          <w:sz w:val="22"/>
          <w:szCs w:val="22"/>
          <w:highlight w:val="yellow"/>
        </w:rPr>
        <w:softHyphen/>
        <w:t>sistent associations between exposure to movie smoking and the onset of smoking among adolescents</w:t>
      </w:r>
      <w:r w:rsidRPr="00DE5003">
        <w:rPr>
          <w:rFonts w:ascii="Cambria" w:hAnsi="Cambria" w:cs="ITC Clearface Std"/>
          <w:color w:val="211D1E"/>
          <w:sz w:val="22"/>
          <w:szCs w:val="22"/>
        </w:rPr>
        <w:t xml:space="preserve"> (early vs. late smoking outcomes are addressed below).</w:t>
      </w:r>
    </w:p>
    <w:p w:rsidR="003A33BD" w:rsidRPr="00DE5003" w:rsidRDefault="003A33BD" w:rsidP="00582D55">
      <w:pPr>
        <w:rPr>
          <w:rFonts w:ascii="Cambria" w:hAnsi="Cambria" w:cs="ITC Clearface Std"/>
          <w:color w:val="211D1E"/>
          <w:sz w:val="22"/>
          <w:szCs w:val="22"/>
        </w:rPr>
      </w:pPr>
    </w:p>
    <w:p w:rsidR="003A33BD" w:rsidRPr="00DE5003" w:rsidRDefault="003A33BD" w:rsidP="00582D55">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477B57" w:rsidRPr="00DE5003" w:rsidRDefault="00477B57">
      <w:pPr>
        <w:rPr>
          <w:rFonts w:ascii="Cambria" w:hAnsi="Cambria"/>
          <w:sz w:val="22"/>
          <w:szCs w:val="22"/>
        </w:rPr>
      </w:pPr>
    </w:p>
    <w:p w:rsidR="00477B57" w:rsidRPr="00DE5003" w:rsidRDefault="00582D55">
      <w:pPr>
        <w:rPr>
          <w:rFonts w:ascii="Cambria" w:hAnsi="Cambria"/>
          <w:sz w:val="22"/>
          <w:szCs w:val="22"/>
        </w:rPr>
      </w:pPr>
      <w:r w:rsidRPr="00DE5003">
        <w:rPr>
          <w:rFonts w:ascii="Cambria" w:hAnsi="Cambria"/>
          <w:b/>
          <w:sz w:val="22"/>
          <w:szCs w:val="22"/>
        </w:rPr>
        <w:t xml:space="preserve">Parental Control Over Media Exposure </w:t>
      </w:r>
      <w:r w:rsidRPr="00DE5003">
        <w:rPr>
          <w:rFonts w:ascii="Cambria" w:hAnsi="Cambria"/>
          <w:sz w:val="22"/>
          <w:szCs w:val="22"/>
        </w:rPr>
        <w:t>(doc page 593; PDF page 613/920)</w:t>
      </w:r>
    </w:p>
    <w:p w:rsidR="00582D55" w:rsidRPr="00DE5003" w:rsidRDefault="00582D55">
      <w:pPr>
        <w:rPr>
          <w:rFonts w:ascii="Cambria" w:hAnsi="Cambria"/>
          <w:sz w:val="22"/>
          <w:szCs w:val="22"/>
        </w:rPr>
      </w:pPr>
    </w:p>
    <w:p w:rsidR="00582D55" w:rsidRPr="00DE5003" w:rsidRDefault="00582D55">
      <w:pPr>
        <w:rPr>
          <w:rFonts w:ascii="Cambria" w:hAnsi="Cambria" w:cs="ITC Clearface Std"/>
          <w:color w:val="211D1E"/>
          <w:sz w:val="22"/>
          <w:szCs w:val="22"/>
        </w:rPr>
      </w:pPr>
      <w:r w:rsidRPr="00DE5003">
        <w:rPr>
          <w:rFonts w:ascii="Cambria" w:hAnsi="Cambria" w:cs="ITC Clearface Std"/>
          <w:color w:val="211D1E"/>
          <w:sz w:val="22"/>
          <w:szCs w:val="22"/>
        </w:rPr>
        <w:t>Although policies to reduce smoking in youth-rated movies might limit adolescents’ exposure to movie smok</w:t>
      </w:r>
      <w:r w:rsidRPr="00DE5003">
        <w:rPr>
          <w:rFonts w:ascii="Cambria" w:hAnsi="Cambria" w:cs="ITC Clearface Std"/>
          <w:color w:val="211D1E"/>
          <w:sz w:val="22"/>
          <w:szCs w:val="22"/>
        </w:rPr>
        <w:softHyphen/>
        <w:t xml:space="preserve">ing, about 40% of the exposure to this risk factor comes through adolescents watching movies rated for adults. Thus, </w:t>
      </w:r>
      <w:r w:rsidRPr="00DE5003">
        <w:rPr>
          <w:rFonts w:ascii="Cambria" w:hAnsi="Cambria" w:cs="ITC Clearface Std"/>
          <w:b/>
          <w:color w:val="211D1E"/>
          <w:sz w:val="22"/>
          <w:szCs w:val="22"/>
          <w:highlight w:val="yellow"/>
        </w:rPr>
        <w:t>an additional approach to limiting risk would be to encourage parents to control the exposure of their chil</w:t>
      </w:r>
      <w:r w:rsidRPr="00DE5003">
        <w:rPr>
          <w:rFonts w:ascii="Cambria" w:hAnsi="Cambria" w:cs="ITC Clearface Std"/>
          <w:b/>
          <w:color w:val="211D1E"/>
          <w:sz w:val="22"/>
          <w:szCs w:val="22"/>
          <w:highlight w:val="yellow"/>
        </w:rPr>
        <w:softHyphen/>
        <w:t>dren to adult-rated movies</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Observational studies, sum</w:t>
      </w:r>
      <w:r w:rsidRPr="00DE5003">
        <w:rPr>
          <w:rFonts w:ascii="Cambria" w:hAnsi="Cambria" w:cs="ITC Clearface Std"/>
          <w:color w:val="211D1E"/>
          <w:sz w:val="22"/>
          <w:szCs w:val="22"/>
        </w:rPr>
        <w:softHyphen/>
        <w:t xml:space="preserve">marized in Table 5.14, suggest that </w:t>
      </w:r>
      <w:r w:rsidRPr="00DE5003">
        <w:rPr>
          <w:rFonts w:ascii="Cambria" w:hAnsi="Cambria" w:cs="ITC Clearface Std"/>
          <w:b/>
          <w:color w:val="211D1E"/>
          <w:sz w:val="22"/>
          <w:szCs w:val="22"/>
          <w:highlight w:val="yellow"/>
        </w:rPr>
        <w:t>this strategy could be complementary to policies aimed at eliminating smoking from youth-rated movies</w:t>
      </w:r>
      <w:r w:rsidRPr="00DE5003">
        <w:rPr>
          <w:rFonts w:ascii="Cambria" w:hAnsi="Cambria" w:cs="ITC Clearface Std"/>
          <w:color w:val="211D1E"/>
          <w:sz w:val="22"/>
          <w:szCs w:val="22"/>
        </w:rPr>
        <w:t xml:space="preserve"> (Dalton et al. 2002a, 2006; Sar</w:t>
      </w:r>
      <w:r w:rsidRPr="00DE5003">
        <w:rPr>
          <w:rFonts w:ascii="Cambria" w:hAnsi="Cambria" w:cs="ITC Clearface Std"/>
          <w:color w:val="211D1E"/>
          <w:sz w:val="22"/>
          <w:szCs w:val="22"/>
        </w:rPr>
        <w:softHyphen/>
        <w:t>gent et al. 2004; Thompson and Gunther 2007; Hanewin</w:t>
      </w:r>
      <w:r w:rsidRPr="00DE5003">
        <w:rPr>
          <w:rFonts w:ascii="Cambria" w:hAnsi="Cambria" w:cs="ITC Clearface Std"/>
          <w:color w:val="211D1E"/>
          <w:sz w:val="22"/>
          <w:szCs w:val="22"/>
        </w:rPr>
        <w:softHyphen/>
        <w:t>kel et al. 2008).</w:t>
      </w:r>
    </w:p>
    <w:p w:rsidR="00582D55" w:rsidRPr="00DE5003" w:rsidRDefault="00582D55">
      <w:pPr>
        <w:rPr>
          <w:rFonts w:ascii="Cambria" w:hAnsi="Cambria" w:cs="ITC Clearface Std"/>
          <w:color w:val="211D1E"/>
          <w:sz w:val="22"/>
          <w:szCs w:val="22"/>
        </w:rPr>
      </w:pPr>
    </w:p>
    <w:p w:rsidR="00582D55" w:rsidRPr="00DE5003" w:rsidRDefault="00582D55">
      <w:pPr>
        <w:rPr>
          <w:rFonts w:ascii="Cambria" w:hAnsi="Cambria" w:cs="ITC Clearface Std"/>
          <w:b/>
          <w:color w:val="211D1E"/>
          <w:sz w:val="22"/>
          <w:szCs w:val="22"/>
        </w:rPr>
      </w:pPr>
      <w:r w:rsidRPr="00DE5003">
        <w:rPr>
          <w:rFonts w:ascii="Cambria" w:hAnsi="Cambria" w:cs="ITC Clearface Std"/>
          <w:color w:val="211D1E"/>
          <w:sz w:val="22"/>
          <w:szCs w:val="22"/>
        </w:rPr>
        <w:t xml:space="preserve">…The evidence that </w:t>
      </w:r>
      <w:r w:rsidR="006D5270" w:rsidRPr="00DE5003">
        <w:rPr>
          <w:rFonts w:ascii="Cambria" w:hAnsi="Cambria" w:cs="ITC Clearface Std"/>
          <w:color w:val="211D1E"/>
          <w:sz w:val="22"/>
          <w:szCs w:val="22"/>
        </w:rPr>
        <w:t>parental restrictions on the viewing of R-rated movies translate</w:t>
      </w:r>
      <w:r w:rsidRPr="00DE5003">
        <w:rPr>
          <w:rFonts w:ascii="Cambria" w:hAnsi="Cambria" w:cs="ITC Clearface Std"/>
          <w:color w:val="211D1E"/>
          <w:sz w:val="22"/>
          <w:szCs w:val="22"/>
        </w:rPr>
        <w:t xml:space="preserve"> into lower risk for the onset of their children’s smoking has two important implications for policy. First, it is evidence that active </w:t>
      </w:r>
      <w:r w:rsidRPr="00DE5003">
        <w:rPr>
          <w:rFonts w:ascii="Cambria" w:hAnsi="Cambria" w:cs="ITC Clearface Std"/>
          <w:b/>
          <w:color w:val="211D1E"/>
          <w:sz w:val="22"/>
          <w:szCs w:val="22"/>
          <w:highlight w:val="yellow"/>
        </w:rPr>
        <w:t>intervention to lower the level of exposure to on-screen smoking (the “dose”) leads to lower risk of smoking (the “response”),</w:t>
      </w:r>
      <w:r w:rsidRPr="00DE5003">
        <w:rPr>
          <w:rFonts w:ascii="Cambria" w:hAnsi="Cambria" w:cs="ITC Clearface Std"/>
          <w:color w:val="211D1E"/>
          <w:sz w:val="22"/>
          <w:szCs w:val="22"/>
        </w:rPr>
        <w:t xml:space="preserve"> and that intervention to move down the dose-response relationship between exposure to smoking in movies and youth smoking is possible. Second, </w:t>
      </w:r>
      <w:r w:rsidRPr="00DE5003">
        <w:rPr>
          <w:rFonts w:ascii="Cambria" w:hAnsi="Cambria" w:cs="ITC Clearface Std"/>
          <w:b/>
          <w:color w:val="211D1E"/>
          <w:sz w:val="22"/>
          <w:szCs w:val="22"/>
          <w:highlight w:val="yellow"/>
        </w:rPr>
        <w:t>because youth still receive a substantial amount of their exposure to on-screen smoking from youth-rated (mostly PG-13) films (Figure 5.11), even children of parents who vigor</w:t>
      </w:r>
      <w:r w:rsidRPr="00DE5003">
        <w:rPr>
          <w:rFonts w:ascii="Cambria" w:hAnsi="Cambria" w:cs="ITC Clearface Std"/>
          <w:b/>
          <w:color w:val="211D1E"/>
          <w:sz w:val="22"/>
          <w:szCs w:val="22"/>
          <w:highlight w:val="yellow"/>
        </w:rPr>
        <w:softHyphen/>
        <w:t>ously enforce the R rating will receive substantial expo</w:t>
      </w:r>
      <w:r w:rsidRPr="00DE5003">
        <w:rPr>
          <w:rFonts w:ascii="Cambria" w:hAnsi="Cambria" w:cs="ITC Clearface Std"/>
          <w:b/>
          <w:color w:val="211D1E"/>
          <w:sz w:val="22"/>
          <w:szCs w:val="22"/>
          <w:highlight w:val="yellow"/>
        </w:rPr>
        <w:softHyphen/>
        <w:t>sure to on-screen smoking.</w:t>
      </w:r>
    </w:p>
    <w:p w:rsidR="003A33BD" w:rsidRPr="00DE5003" w:rsidRDefault="003A33BD">
      <w:pPr>
        <w:rPr>
          <w:rFonts w:ascii="Cambria" w:hAnsi="Cambria" w:cs="ITC Clearface Std"/>
          <w:b/>
          <w:color w:val="211D1E"/>
          <w:sz w:val="22"/>
          <w:szCs w:val="22"/>
        </w:rPr>
      </w:pPr>
    </w:p>
    <w:p w:rsidR="003A33BD" w:rsidRPr="00DE5003" w:rsidRDefault="003A33BD">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582D55" w:rsidRPr="00DE5003" w:rsidRDefault="00582D55">
      <w:pPr>
        <w:rPr>
          <w:rFonts w:ascii="Cambria" w:hAnsi="Cambria" w:cs="ITC Clearface Std"/>
          <w:b/>
          <w:color w:val="211D1E"/>
          <w:sz w:val="22"/>
          <w:szCs w:val="22"/>
        </w:rPr>
      </w:pPr>
    </w:p>
    <w:p w:rsidR="00582D55" w:rsidRPr="00DE5003" w:rsidRDefault="00582D55">
      <w:pPr>
        <w:rPr>
          <w:rFonts w:ascii="Cambria" w:hAnsi="Cambria" w:cs="ITC Clearface Std"/>
          <w:b/>
          <w:color w:val="211D1E"/>
          <w:sz w:val="22"/>
          <w:szCs w:val="22"/>
        </w:rPr>
      </w:pPr>
      <w:r w:rsidRPr="00DE5003">
        <w:rPr>
          <w:rFonts w:ascii="Cambria" w:hAnsi="Cambria" w:cs="ITC Clearface Std"/>
          <w:b/>
          <w:color w:val="211D1E"/>
          <w:sz w:val="22"/>
          <w:szCs w:val="22"/>
        </w:rPr>
        <w:t xml:space="preserve">Summary of Population-Based Studies </w:t>
      </w:r>
      <w:r w:rsidRPr="00DE5003">
        <w:rPr>
          <w:rFonts w:ascii="Cambria" w:hAnsi="Cambria" w:cs="ITC Clearface Std"/>
          <w:color w:val="211D1E"/>
          <w:sz w:val="22"/>
          <w:szCs w:val="22"/>
        </w:rPr>
        <w:t>(doc page 593; PDF page 613/920)</w:t>
      </w:r>
    </w:p>
    <w:p w:rsidR="00582D55" w:rsidRPr="00DE5003" w:rsidRDefault="00582D55">
      <w:pPr>
        <w:rPr>
          <w:rFonts w:ascii="Cambria" w:hAnsi="Cambria" w:cs="ITC Clearface Std"/>
          <w:b/>
          <w:color w:val="211D1E"/>
          <w:sz w:val="22"/>
          <w:szCs w:val="22"/>
        </w:rPr>
      </w:pPr>
    </w:p>
    <w:p w:rsidR="00582D55" w:rsidRPr="00DE5003" w:rsidRDefault="00582D55">
      <w:pPr>
        <w:rPr>
          <w:rFonts w:ascii="Cambria" w:hAnsi="Cambria" w:cs="ITC Clearface Std"/>
          <w:b/>
          <w:color w:val="211D1E"/>
          <w:sz w:val="22"/>
          <w:szCs w:val="22"/>
        </w:rPr>
      </w:pPr>
      <w:r w:rsidRPr="00DE5003">
        <w:rPr>
          <w:rFonts w:ascii="Cambria" w:hAnsi="Cambria" w:cs="ITC Clearface Std"/>
          <w:color w:val="211D1E"/>
          <w:sz w:val="22"/>
          <w:szCs w:val="22"/>
        </w:rPr>
        <w:t>Consid</w:t>
      </w:r>
      <w:r w:rsidRPr="00DE5003">
        <w:rPr>
          <w:rFonts w:ascii="Cambria" w:hAnsi="Cambria" w:cs="ITC Clearface Std"/>
          <w:color w:val="211D1E"/>
          <w:sz w:val="22"/>
          <w:szCs w:val="22"/>
        </w:rPr>
        <w:softHyphen/>
        <w:t>ering the OR to be an approximation of the RR, a random effects meta-analysis of all 17 studies provided an overall estimate of the risk of smoking as a function of high expo</w:t>
      </w:r>
      <w:r w:rsidRPr="00DE5003">
        <w:rPr>
          <w:rFonts w:ascii="Cambria" w:hAnsi="Cambria" w:cs="ITC Clearface Std"/>
          <w:color w:val="211D1E"/>
          <w:sz w:val="22"/>
          <w:szCs w:val="22"/>
        </w:rPr>
        <w:softHyphen/>
        <w:t xml:space="preserve">sure to movie smoking to be 1.93 (95% CI; 1.64–2.27). In addition, the population-attributable risks for the four studies that provided such estimates (Dalton et al. 2003, 2009; Sargent et al. 2005; Titus-Ernstoff et al. 2008) yielded </w:t>
      </w:r>
      <w:r w:rsidRPr="00DE5003">
        <w:rPr>
          <w:rFonts w:ascii="Cambria" w:hAnsi="Cambria" w:cs="ITC Clearface Std"/>
          <w:b/>
          <w:color w:val="211D1E"/>
          <w:sz w:val="22"/>
          <w:szCs w:val="22"/>
          <w:highlight w:val="yellow"/>
        </w:rPr>
        <w:t>an overall population-attributable risk fraction of 0.44 for adolescent smoking due to exposure to smoking in movies (Millett and Glantz 2010).</w:t>
      </w:r>
      <w:r w:rsidRPr="00DE5003">
        <w:rPr>
          <w:rFonts w:ascii="Cambria" w:hAnsi="Cambria" w:cs="ITC Clearface Std"/>
          <w:color w:val="211D1E"/>
          <w:sz w:val="22"/>
          <w:szCs w:val="22"/>
        </w:rPr>
        <w:t xml:space="preserve"> Because of the very widespread exposure to smoking in movies, and because movie exposures are not viewed with the same skepticism as marketing messages, </w:t>
      </w:r>
      <w:r w:rsidRPr="00DE5003">
        <w:rPr>
          <w:rFonts w:ascii="Cambria" w:hAnsi="Cambria" w:cs="ITC Clearface Std"/>
          <w:b/>
          <w:color w:val="211D1E"/>
          <w:sz w:val="22"/>
          <w:szCs w:val="22"/>
          <w:highlight w:val="yellow"/>
        </w:rPr>
        <w:t>some authors suggest that movie smoking may account for a larger fraction of the onset of youth smoking than does traditional cigarette advertising (Glantz 2003; Sargent and Hanewinkel 2009; Sargent et al. 2009a).</w:t>
      </w:r>
    </w:p>
    <w:p w:rsidR="00582D55" w:rsidRPr="00DE5003" w:rsidRDefault="00582D55">
      <w:pPr>
        <w:rPr>
          <w:rFonts w:ascii="Cambria" w:hAnsi="Cambria" w:cs="ITC Clearface Std"/>
          <w:color w:val="211D1E"/>
          <w:sz w:val="22"/>
          <w:szCs w:val="22"/>
        </w:rPr>
      </w:pPr>
    </w:p>
    <w:p w:rsidR="00582D55" w:rsidRPr="00DE5003" w:rsidRDefault="00582D55">
      <w:pPr>
        <w:rPr>
          <w:rFonts w:ascii="Cambria" w:hAnsi="Cambria" w:cs="ITC Clearface Std"/>
          <w:b/>
          <w:color w:val="211D1E"/>
          <w:sz w:val="22"/>
          <w:szCs w:val="22"/>
        </w:rPr>
      </w:pPr>
      <w:r w:rsidRPr="00DE5003">
        <w:rPr>
          <w:rFonts w:ascii="Cambria" w:hAnsi="Cambria" w:cs="ITC Clearface Std"/>
          <w:color w:val="211D1E"/>
          <w:sz w:val="22"/>
          <w:szCs w:val="22"/>
        </w:rPr>
        <w:t>…</w:t>
      </w:r>
      <w:r w:rsidRPr="00DE5003">
        <w:rPr>
          <w:rFonts w:ascii="Cambria" w:hAnsi="Cambria" w:cs="ITC Clearface Std"/>
          <w:b/>
          <w:color w:val="211D1E"/>
          <w:sz w:val="22"/>
          <w:szCs w:val="22"/>
          <w:highlight w:val="yellow"/>
        </w:rPr>
        <w:t>Since the meta-analysis discussed above was pre</w:t>
      </w:r>
      <w:r w:rsidRPr="00DE5003">
        <w:rPr>
          <w:rFonts w:ascii="Cambria" w:hAnsi="Cambria" w:cs="ITC Clearface Std"/>
          <w:b/>
          <w:color w:val="211D1E"/>
          <w:sz w:val="22"/>
          <w:szCs w:val="22"/>
          <w:highlight w:val="yellow"/>
        </w:rPr>
        <w:softHyphen/>
        <w:t>pared, several additional epidemiological studies on the links between on-screen smoking and adolescent smok</w:t>
      </w:r>
      <w:r w:rsidRPr="00DE5003">
        <w:rPr>
          <w:rFonts w:ascii="Cambria" w:hAnsi="Cambria" w:cs="ITC Clearface Std"/>
          <w:b/>
          <w:color w:val="211D1E"/>
          <w:sz w:val="22"/>
          <w:szCs w:val="22"/>
          <w:highlight w:val="yellow"/>
        </w:rPr>
        <w:softHyphen/>
        <w:t>ing have been completed that reinforce the conclusions of earlier work.</w:t>
      </w:r>
    </w:p>
    <w:p w:rsidR="003A33BD" w:rsidRPr="00DE5003" w:rsidRDefault="003A33BD">
      <w:pPr>
        <w:rPr>
          <w:rFonts w:ascii="Cambria" w:hAnsi="Cambria" w:cs="ITC Clearface Std"/>
          <w:b/>
          <w:color w:val="211D1E"/>
          <w:sz w:val="22"/>
          <w:szCs w:val="22"/>
        </w:rPr>
      </w:pPr>
    </w:p>
    <w:p w:rsidR="003A33BD" w:rsidRPr="00DE5003" w:rsidRDefault="003A33BD">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582D55" w:rsidRPr="00DE5003" w:rsidRDefault="00582D55">
      <w:pPr>
        <w:rPr>
          <w:rFonts w:ascii="Cambria" w:hAnsi="Cambria" w:cs="ITC Clearface Std"/>
          <w:color w:val="211D1E"/>
          <w:sz w:val="22"/>
          <w:szCs w:val="22"/>
        </w:rPr>
      </w:pPr>
    </w:p>
    <w:p w:rsidR="00582D55" w:rsidRPr="00DE5003" w:rsidRDefault="00A1364D">
      <w:pPr>
        <w:rPr>
          <w:rFonts w:ascii="Cambria" w:hAnsi="Cambria" w:cs="ITC Clearface Std"/>
          <w:color w:val="211D1E"/>
          <w:sz w:val="22"/>
          <w:szCs w:val="22"/>
        </w:rPr>
      </w:pPr>
      <w:r w:rsidRPr="00DE5003">
        <w:rPr>
          <w:rFonts w:ascii="Cambria" w:hAnsi="Cambria" w:cs="ITC Clearface Std"/>
          <w:b/>
          <w:color w:val="211D1E"/>
          <w:sz w:val="22"/>
          <w:szCs w:val="22"/>
        </w:rPr>
        <w:t xml:space="preserve">Summary </w:t>
      </w:r>
      <w:r w:rsidRPr="00DE5003">
        <w:rPr>
          <w:rFonts w:ascii="Cambria" w:hAnsi="Cambria" w:cs="ITC Clearface Std"/>
          <w:color w:val="211D1E"/>
          <w:sz w:val="22"/>
          <w:szCs w:val="22"/>
        </w:rPr>
        <w:t>(doc page 598; PDF page 618/920)</w:t>
      </w:r>
    </w:p>
    <w:p w:rsidR="00A1364D" w:rsidRPr="00DE5003" w:rsidRDefault="00A1364D">
      <w:pPr>
        <w:rPr>
          <w:rFonts w:ascii="Cambria" w:hAnsi="Cambria" w:cs="ITC Clearface Std"/>
          <w:color w:val="211D1E"/>
          <w:sz w:val="22"/>
          <w:szCs w:val="22"/>
        </w:rPr>
      </w:pPr>
    </w:p>
    <w:p w:rsidR="006045CF" w:rsidRPr="006045CF" w:rsidRDefault="006045CF" w:rsidP="00A1364D">
      <w:pPr>
        <w:pStyle w:val="Pa96"/>
        <w:jc w:val="both"/>
        <w:rPr>
          <w:rFonts w:cs="ITC Clearface Std"/>
          <w:b/>
          <w:color w:val="211D1E"/>
          <w:sz w:val="22"/>
          <w:szCs w:val="22"/>
        </w:rPr>
      </w:pPr>
      <w:r w:rsidRPr="006045CF">
        <w:rPr>
          <w:rFonts w:asciiTheme="minorHAnsi" w:hAnsiTheme="minorHAnsi" w:cs="ITC Clearface Std"/>
          <w:b/>
          <w:color w:val="211D1E"/>
          <w:sz w:val="22"/>
          <w:szCs w:val="22"/>
          <w:highlight w:val="yellow"/>
        </w:rPr>
        <w:t>Since this state</w:t>
      </w:r>
      <w:r w:rsidRPr="006045CF">
        <w:rPr>
          <w:rFonts w:asciiTheme="minorHAnsi" w:hAnsiTheme="minorHAnsi" w:cs="ITC Clearface Std"/>
          <w:b/>
          <w:color w:val="211D1E"/>
          <w:sz w:val="22"/>
          <w:szCs w:val="22"/>
          <w:highlight w:val="yellow"/>
        </w:rPr>
        <w:softHyphen/>
        <w:t>ment was issued, population-based cross-sectional stud</w:t>
      </w:r>
      <w:r w:rsidRPr="006045CF">
        <w:rPr>
          <w:rFonts w:asciiTheme="minorHAnsi" w:hAnsiTheme="minorHAnsi" w:cs="ITC Clearface Std"/>
          <w:b/>
          <w:color w:val="211D1E"/>
          <w:sz w:val="22"/>
          <w:szCs w:val="22"/>
          <w:highlight w:val="yellow"/>
        </w:rPr>
        <w:softHyphen/>
        <w:t>ies have shown that movies deliver billions of images of smoking to young audiences.</w:t>
      </w:r>
      <w:r w:rsidRPr="006045CF">
        <w:rPr>
          <w:rFonts w:cs="ITC Clearface Std"/>
          <w:b/>
          <w:color w:val="211D1E"/>
          <w:sz w:val="22"/>
          <w:szCs w:val="22"/>
        </w:rPr>
        <w:t xml:space="preserve"> </w:t>
      </w:r>
    </w:p>
    <w:p w:rsidR="006045CF" w:rsidRDefault="006045CF" w:rsidP="00A1364D">
      <w:pPr>
        <w:pStyle w:val="Pa96"/>
        <w:jc w:val="both"/>
        <w:rPr>
          <w:rFonts w:cs="ITC Clearface Std"/>
          <w:color w:val="211D1E"/>
          <w:sz w:val="20"/>
          <w:szCs w:val="20"/>
        </w:rPr>
      </w:pPr>
    </w:p>
    <w:p w:rsidR="00A1364D" w:rsidRPr="00DE5003" w:rsidRDefault="00A1364D" w:rsidP="00A1364D">
      <w:pPr>
        <w:pStyle w:val="Pa96"/>
        <w:jc w:val="both"/>
        <w:rPr>
          <w:rFonts w:ascii="Cambria" w:hAnsi="Cambria" w:cs="ITC Clearface Std"/>
          <w:color w:val="211D1E"/>
          <w:sz w:val="22"/>
          <w:szCs w:val="22"/>
        </w:rPr>
      </w:pPr>
      <w:r w:rsidRPr="00DE5003">
        <w:rPr>
          <w:rFonts w:ascii="Cambria" w:hAnsi="Cambria" w:cs="ITC Clearface Std"/>
          <w:b/>
          <w:color w:val="211D1E"/>
          <w:sz w:val="22"/>
          <w:szCs w:val="22"/>
          <w:highlight w:val="yellow"/>
        </w:rPr>
        <w:t>An MPAA policy to give films with smoking an R (adult) rating, as recommended by WHO (2009), CDC (2011), and other authorities, could eliminate youth-rated films as sources of exposure to on-screen smoking imag</w:t>
      </w:r>
      <w:r w:rsidRPr="00DE5003">
        <w:rPr>
          <w:rFonts w:ascii="Cambria" w:hAnsi="Cambria" w:cs="ITC Clearface Std"/>
          <w:b/>
          <w:color w:val="211D1E"/>
          <w:sz w:val="22"/>
          <w:szCs w:val="22"/>
          <w:highlight w:val="yellow"/>
        </w:rPr>
        <w:softHyphen/>
        <w:t>ery and reduce the exposure of youth to smoking in mov</w:t>
      </w:r>
      <w:r w:rsidRPr="00DE5003">
        <w:rPr>
          <w:rFonts w:ascii="Cambria" w:hAnsi="Cambria" w:cs="ITC Clearface Std"/>
          <w:b/>
          <w:color w:val="211D1E"/>
          <w:sz w:val="22"/>
          <w:szCs w:val="22"/>
          <w:highlight w:val="yellow"/>
        </w:rPr>
        <w:softHyphen/>
        <w:t>ies. The adoption of such policies would contribute to a reduction in adolescent smoking behavior.</w:t>
      </w:r>
      <w:r w:rsidRPr="00DE5003">
        <w:rPr>
          <w:rFonts w:ascii="Cambria" w:hAnsi="Cambria" w:cs="ITC Clearface Std"/>
          <w:color w:val="211D1E"/>
          <w:sz w:val="22"/>
          <w:szCs w:val="22"/>
        </w:rPr>
        <w:t xml:space="preserve"> Some U.S. film studios have begun to respond to public pressure through the development of internal mechanisms to limit the depiction of smoking in movies.</w:t>
      </w:r>
    </w:p>
    <w:p w:rsidR="00A1364D" w:rsidRPr="00DE5003" w:rsidRDefault="00A1364D" w:rsidP="00A1364D">
      <w:pPr>
        <w:pStyle w:val="Default"/>
        <w:rPr>
          <w:rFonts w:ascii="Cambria" w:hAnsi="Cambria"/>
          <w:sz w:val="22"/>
          <w:szCs w:val="22"/>
        </w:rPr>
      </w:pPr>
    </w:p>
    <w:p w:rsidR="00A1364D" w:rsidRPr="00DE5003" w:rsidRDefault="00A1364D" w:rsidP="00A1364D">
      <w:pPr>
        <w:pStyle w:val="Pa96"/>
        <w:jc w:val="both"/>
        <w:rPr>
          <w:rFonts w:ascii="Cambria" w:hAnsi="Cambria" w:cs="ITC Clearface Std"/>
          <w:color w:val="211D1E"/>
          <w:sz w:val="22"/>
          <w:szCs w:val="22"/>
        </w:rPr>
      </w:pPr>
      <w:r w:rsidRPr="00DE5003">
        <w:rPr>
          <w:rFonts w:ascii="Cambria" w:hAnsi="Cambria" w:cs="ITC Clearface Std"/>
          <w:color w:val="211D1E"/>
          <w:sz w:val="22"/>
          <w:szCs w:val="22"/>
        </w:rPr>
        <w:t xml:space="preserve">Experimental studies provide </w:t>
      </w:r>
      <w:r w:rsidRPr="00DE5003">
        <w:rPr>
          <w:rFonts w:ascii="Cambria" w:hAnsi="Cambria" w:cs="ITC Clearface Std"/>
          <w:b/>
          <w:color w:val="211D1E"/>
          <w:sz w:val="22"/>
          <w:szCs w:val="22"/>
          <w:highlight w:val="yellow"/>
        </w:rPr>
        <w:t xml:space="preserve">strong and consistent support for the idea that an antismoking </w:t>
      </w:r>
      <w:r w:rsidR="006D5270" w:rsidRPr="00DE5003">
        <w:rPr>
          <w:rFonts w:ascii="Cambria" w:hAnsi="Cambria" w:cs="ITC Clearface Std"/>
          <w:b/>
          <w:color w:val="211D1E"/>
          <w:sz w:val="22"/>
          <w:szCs w:val="22"/>
          <w:highlight w:val="yellow"/>
        </w:rPr>
        <w:t>advertisement</w:t>
      </w:r>
      <w:r w:rsidRPr="00DE5003">
        <w:rPr>
          <w:rFonts w:ascii="Cambria" w:hAnsi="Cambria" w:cs="ITC Clearface Std"/>
          <w:b/>
          <w:color w:val="211D1E"/>
          <w:sz w:val="22"/>
          <w:szCs w:val="22"/>
          <w:highlight w:val="yellow"/>
        </w:rPr>
        <w:t xml:space="preserve"> shown before a movie that contains smoking scenes influ</w:t>
      </w:r>
      <w:r w:rsidRPr="00DE5003">
        <w:rPr>
          <w:rFonts w:ascii="Cambria" w:hAnsi="Cambria" w:cs="ITC Clearface Std"/>
          <w:b/>
          <w:color w:val="211D1E"/>
          <w:sz w:val="22"/>
          <w:szCs w:val="22"/>
          <w:highlight w:val="yellow"/>
        </w:rPr>
        <w:softHyphen/>
        <w:t>ences how moviegoers view smoking and react to it</w:t>
      </w:r>
      <w:r w:rsidRPr="00DE5003">
        <w:rPr>
          <w:rFonts w:ascii="Cambria" w:hAnsi="Cambria" w:cs="ITC Clearface Std"/>
          <w:color w:val="211D1E"/>
          <w:sz w:val="22"/>
          <w:szCs w:val="22"/>
        </w:rPr>
        <w:t>; sev</w:t>
      </w:r>
      <w:r w:rsidRPr="00DE5003">
        <w:rPr>
          <w:rFonts w:ascii="Cambria" w:hAnsi="Cambria" w:cs="ITC Clearface Std"/>
          <w:color w:val="211D1E"/>
          <w:sz w:val="22"/>
          <w:szCs w:val="22"/>
        </w:rPr>
        <w:softHyphen/>
        <w:t>eral studios have already adopted this practice.</w:t>
      </w:r>
    </w:p>
    <w:p w:rsidR="00A1364D" w:rsidRPr="00DE5003" w:rsidRDefault="00A1364D" w:rsidP="00A1364D">
      <w:pPr>
        <w:pStyle w:val="Default"/>
        <w:rPr>
          <w:rFonts w:ascii="Cambria" w:hAnsi="Cambria"/>
          <w:sz w:val="22"/>
          <w:szCs w:val="22"/>
        </w:rPr>
      </w:pPr>
    </w:p>
    <w:p w:rsidR="00A1364D" w:rsidRPr="00DE5003" w:rsidRDefault="00A1364D" w:rsidP="00A1364D">
      <w:pPr>
        <w:rPr>
          <w:rFonts w:ascii="Cambria" w:hAnsi="Cambria" w:cs="ITC Clearface Std"/>
          <w:b/>
          <w:color w:val="211D1E"/>
          <w:sz w:val="22"/>
          <w:szCs w:val="22"/>
        </w:rPr>
      </w:pPr>
      <w:r w:rsidRPr="00DE5003">
        <w:rPr>
          <w:rFonts w:ascii="Cambria" w:hAnsi="Cambria" w:cs="ITC Clearface Std"/>
          <w:color w:val="211D1E"/>
          <w:sz w:val="22"/>
          <w:szCs w:val="22"/>
        </w:rPr>
        <w:t xml:space="preserve">Finally, population-based studies provide </w:t>
      </w:r>
      <w:r w:rsidRPr="00DE5003">
        <w:rPr>
          <w:rFonts w:ascii="Cambria" w:hAnsi="Cambria" w:cs="ITC Clearface Std"/>
          <w:b/>
          <w:color w:val="211D1E"/>
          <w:sz w:val="22"/>
          <w:szCs w:val="22"/>
          <w:highlight w:val="yellow"/>
        </w:rPr>
        <w:t>evidence to support the idea that parental restrictions on view</w:t>
      </w:r>
      <w:r w:rsidRPr="00DE5003">
        <w:rPr>
          <w:rFonts w:ascii="Cambria" w:hAnsi="Cambria" w:cs="ITC Clearface Std"/>
          <w:b/>
          <w:color w:val="211D1E"/>
          <w:sz w:val="22"/>
          <w:szCs w:val="22"/>
          <w:highlight w:val="yellow"/>
        </w:rPr>
        <w:softHyphen/>
        <w:t>ing R-rated movies reduces exposure to such movies and the risk of early onset of smoking when restrictions are applied during late childhood and early adolescence.</w:t>
      </w:r>
      <w:r w:rsidRPr="00DE5003">
        <w:rPr>
          <w:rFonts w:ascii="Cambria" w:hAnsi="Cambria" w:cs="ITC Clearface Std"/>
          <w:color w:val="211D1E"/>
          <w:sz w:val="22"/>
          <w:szCs w:val="22"/>
        </w:rPr>
        <w:t xml:space="preserve"> Moreover, practices of restricting and monitoring media appear to work independently of more traditional types of parenting factors, such as authoritative parenting. </w:t>
      </w:r>
      <w:r w:rsidRPr="00DE5003">
        <w:rPr>
          <w:rFonts w:ascii="Cambria" w:hAnsi="Cambria" w:cs="ITC Clearface Std"/>
          <w:b/>
          <w:color w:val="211D1E"/>
          <w:sz w:val="22"/>
          <w:szCs w:val="22"/>
          <w:highlight w:val="yellow"/>
        </w:rPr>
        <w:t>How</w:t>
      </w:r>
      <w:r w:rsidRPr="00DE5003">
        <w:rPr>
          <w:rFonts w:ascii="Cambria" w:hAnsi="Cambria" w:cs="ITC Clearface Std"/>
          <w:b/>
          <w:color w:val="211D1E"/>
          <w:sz w:val="22"/>
          <w:szCs w:val="22"/>
          <w:highlight w:val="yellow"/>
        </w:rPr>
        <w:softHyphen/>
        <w:t>ever, parental restrictions would not address the substan</w:t>
      </w:r>
      <w:r w:rsidRPr="00DE5003">
        <w:rPr>
          <w:rFonts w:ascii="Cambria" w:hAnsi="Cambria" w:cs="ITC Clearface Std"/>
          <w:b/>
          <w:color w:val="211D1E"/>
          <w:sz w:val="22"/>
          <w:szCs w:val="22"/>
          <w:highlight w:val="yellow"/>
        </w:rPr>
        <w:softHyphen/>
        <w:t>tial exposure of youth to smoking imagery in movies rated G, PG, and PG-13.</w:t>
      </w:r>
    </w:p>
    <w:p w:rsidR="003A33BD" w:rsidRPr="00DE5003" w:rsidRDefault="003A33BD" w:rsidP="003A33BD">
      <w:pPr>
        <w:rPr>
          <w:rFonts w:ascii="Cambria" w:hAnsi="Cambria" w:cs="ITC Clearface Std"/>
          <w:color w:val="211D1E"/>
          <w:sz w:val="22"/>
          <w:szCs w:val="22"/>
        </w:rPr>
      </w:pPr>
    </w:p>
    <w:p w:rsidR="003A33BD" w:rsidRPr="00DE5003" w:rsidRDefault="003A33BD" w:rsidP="00A1364D">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47393D" w:rsidRPr="00DE5003" w:rsidRDefault="0047393D" w:rsidP="00A1364D">
      <w:pPr>
        <w:rPr>
          <w:rFonts w:ascii="Cambria" w:hAnsi="Cambria" w:cs="ITC Clearface Std"/>
          <w:b/>
          <w:color w:val="211D1E"/>
          <w:sz w:val="22"/>
          <w:szCs w:val="22"/>
        </w:rPr>
      </w:pPr>
    </w:p>
    <w:p w:rsidR="0047393D" w:rsidRPr="00DE5003" w:rsidRDefault="00DD65BB" w:rsidP="00A1364D">
      <w:pPr>
        <w:rPr>
          <w:rFonts w:ascii="Cambria" w:hAnsi="Cambria" w:cs="ITC Clearface Std"/>
          <w:color w:val="211D1E"/>
          <w:sz w:val="22"/>
          <w:szCs w:val="22"/>
        </w:rPr>
      </w:pPr>
      <w:r w:rsidRPr="00DE5003">
        <w:rPr>
          <w:rFonts w:ascii="Cambria" w:hAnsi="Cambria" w:cs="ITC Clearface Std"/>
          <w:b/>
          <w:color w:val="211D1E"/>
          <w:sz w:val="22"/>
          <w:szCs w:val="22"/>
        </w:rPr>
        <w:t>Evidence Sum</w:t>
      </w:r>
      <w:r w:rsidR="0047393D" w:rsidRPr="00DE5003">
        <w:rPr>
          <w:rFonts w:ascii="Cambria" w:hAnsi="Cambria" w:cs="ITC Clearface Std"/>
          <w:b/>
          <w:color w:val="211D1E"/>
          <w:sz w:val="22"/>
          <w:szCs w:val="22"/>
        </w:rPr>
        <w:t>mary</w:t>
      </w:r>
      <w:r w:rsidRPr="00DE5003">
        <w:rPr>
          <w:rFonts w:ascii="Cambria" w:hAnsi="Cambria" w:cs="ITC Clearface Std"/>
          <w:color w:val="211D1E"/>
          <w:sz w:val="22"/>
          <w:szCs w:val="22"/>
        </w:rPr>
        <w:t xml:space="preserve"> (doc page 601; PDF page 621/920)</w:t>
      </w:r>
    </w:p>
    <w:p w:rsidR="0047393D" w:rsidRPr="00DE5003" w:rsidRDefault="0047393D" w:rsidP="00A1364D">
      <w:pPr>
        <w:rPr>
          <w:rFonts w:ascii="Cambria" w:hAnsi="Cambria" w:cs="ITC Clearface Std"/>
          <w:b/>
          <w:color w:val="211D1E"/>
          <w:sz w:val="22"/>
          <w:szCs w:val="22"/>
        </w:rPr>
      </w:pPr>
    </w:p>
    <w:p w:rsidR="0047393D" w:rsidRPr="00DE5003" w:rsidRDefault="0047393D" w:rsidP="00A1364D">
      <w:pPr>
        <w:rPr>
          <w:rFonts w:ascii="Cambria" w:hAnsi="Cambria" w:cs="ITC Clearface Std"/>
          <w:b/>
          <w:color w:val="211D1E"/>
          <w:sz w:val="22"/>
          <w:szCs w:val="22"/>
        </w:rPr>
      </w:pPr>
      <w:r w:rsidRPr="00DE5003">
        <w:rPr>
          <w:rFonts w:ascii="Cambria" w:hAnsi="Cambria" w:cs="ITC Clearface Std"/>
          <w:color w:val="211D1E"/>
          <w:sz w:val="22"/>
          <w:szCs w:val="22"/>
        </w:rPr>
        <w:t xml:space="preserve">An NCI monograph that reviewed influences of the media on tobacco use by youth concluded that </w:t>
      </w:r>
      <w:r w:rsidRPr="00DE5003">
        <w:rPr>
          <w:rFonts w:ascii="Cambria" w:hAnsi="Cambria" w:cs="ITC Clearface Std"/>
          <w:b/>
          <w:color w:val="211D1E"/>
          <w:sz w:val="22"/>
          <w:szCs w:val="22"/>
          <w:highlight w:val="yellow"/>
        </w:rPr>
        <w:t>exposure to depictions of smoking in movies causes tobacco use among adolescents (NCI 2008).</w:t>
      </w:r>
      <w:r w:rsidRPr="00DE5003">
        <w:rPr>
          <w:rFonts w:ascii="Cambria" w:hAnsi="Cambria" w:cs="ITC Clearface Std"/>
          <w:color w:val="211D1E"/>
          <w:sz w:val="22"/>
          <w:szCs w:val="22"/>
        </w:rPr>
        <w:t xml:space="preserve"> Since that report was issued, multiple population-based cross-sectional studies have provided consistent evidence supporting a causal relation</w:t>
      </w:r>
      <w:r w:rsidRPr="00DE5003">
        <w:rPr>
          <w:rFonts w:ascii="Cambria" w:hAnsi="Cambria" w:cs="ITC Clearface Std"/>
          <w:color w:val="211D1E"/>
          <w:sz w:val="22"/>
          <w:szCs w:val="22"/>
        </w:rPr>
        <w:softHyphen/>
        <w:t xml:space="preserve">ship between exposure to smoking images in movies and smoking among youth in the United States. Although the incidence of on-screen smoking in movies has declined steadily since 2005 and one-half of MPAA member movie studios have adopted policies designed to reduce smoking images in their films, </w:t>
      </w:r>
      <w:r w:rsidRPr="00DE5003">
        <w:rPr>
          <w:rFonts w:ascii="Cambria" w:hAnsi="Cambria" w:cs="ITC Clearface Std"/>
          <w:b/>
          <w:color w:val="211D1E"/>
          <w:sz w:val="22"/>
          <w:szCs w:val="22"/>
          <w:highlight w:val="yellow"/>
        </w:rPr>
        <w:t>movies overall continue to deliver billions of these images to adolescents.</w:t>
      </w:r>
      <w:r w:rsidRPr="00DE5003">
        <w:rPr>
          <w:rFonts w:ascii="Cambria" w:hAnsi="Cambria" w:cs="ITC Clearface Std"/>
          <w:color w:val="211D1E"/>
          <w:sz w:val="22"/>
          <w:szCs w:val="22"/>
        </w:rPr>
        <w:t xml:space="preserve"> Cross-sectional and longitudinal population studies have demonstrated an association between exposure to smoking in mov</w:t>
      </w:r>
      <w:r w:rsidRPr="00DE5003">
        <w:rPr>
          <w:rFonts w:ascii="Cambria" w:hAnsi="Cambria" w:cs="ITC Clearface Std"/>
          <w:color w:val="211D1E"/>
          <w:sz w:val="22"/>
          <w:szCs w:val="22"/>
        </w:rPr>
        <w:softHyphen/>
        <w:t>ies and smoking among youth in samples of U.S. White and Mexican American adolescents. Research cited in this chapter has shown that the association between exposure to smoking images in movies and youth smoking has a more important effect on the early phases of smoking ini</w:t>
      </w:r>
      <w:r w:rsidRPr="00DE5003">
        <w:rPr>
          <w:rFonts w:ascii="Cambria" w:hAnsi="Cambria" w:cs="ITC Clearface Std"/>
          <w:color w:val="211D1E"/>
          <w:sz w:val="22"/>
          <w:szCs w:val="22"/>
        </w:rPr>
        <w:softHyphen/>
        <w:t xml:space="preserve">tiation than on the transition to addiction. </w:t>
      </w:r>
      <w:r w:rsidRPr="00DE5003">
        <w:rPr>
          <w:rFonts w:ascii="Cambria" w:hAnsi="Cambria" w:cs="ITC Clearface Std"/>
          <w:b/>
          <w:color w:val="211D1E"/>
          <w:sz w:val="22"/>
          <w:szCs w:val="22"/>
          <w:highlight w:val="yellow"/>
        </w:rPr>
        <w:t xml:space="preserve">Experimental studies </w:t>
      </w:r>
      <w:r w:rsidRPr="00DE5003">
        <w:rPr>
          <w:rFonts w:ascii="Cambria" w:hAnsi="Cambria" w:cs="ITC Clearface Std"/>
          <w:color w:val="211D1E"/>
          <w:sz w:val="22"/>
          <w:szCs w:val="22"/>
          <w:highlight w:val="yellow"/>
        </w:rPr>
        <w:t>have suggested that</w:t>
      </w:r>
      <w:r w:rsidRPr="00DE5003">
        <w:rPr>
          <w:rFonts w:ascii="Cambria" w:hAnsi="Cambria" w:cs="ITC Clearface Std"/>
          <w:b/>
          <w:color w:val="211D1E"/>
          <w:sz w:val="22"/>
          <w:szCs w:val="22"/>
          <w:highlight w:val="yellow"/>
        </w:rPr>
        <w:t xml:space="preserve"> an antismoking advertisement shown before a movie that contains smoking scenes can influence how moviegoers view smoking.</w:t>
      </w:r>
      <w:r w:rsidRPr="00DE5003">
        <w:rPr>
          <w:rFonts w:ascii="Cambria" w:hAnsi="Cambria" w:cs="ITC Clearface Std"/>
          <w:b/>
          <w:color w:val="211D1E"/>
          <w:sz w:val="22"/>
          <w:szCs w:val="22"/>
        </w:rPr>
        <w:t xml:space="preserve"> </w:t>
      </w:r>
      <w:r w:rsidRPr="00DE5003">
        <w:rPr>
          <w:rFonts w:ascii="Cambria" w:hAnsi="Cambria" w:cs="ITC Clearface Std"/>
          <w:color w:val="211D1E"/>
          <w:sz w:val="22"/>
          <w:szCs w:val="22"/>
        </w:rPr>
        <w:t>Evidence indi</w:t>
      </w:r>
      <w:r w:rsidRPr="00DE5003">
        <w:rPr>
          <w:rFonts w:ascii="Cambria" w:hAnsi="Cambria" w:cs="ITC Clearface Std"/>
          <w:color w:val="211D1E"/>
          <w:sz w:val="22"/>
          <w:szCs w:val="22"/>
        </w:rPr>
        <w:softHyphen/>
        <w:t>cates that</w:t>
      </w:r>
      <w:r w:rsidRPr="00DE5003">
        <w:rPr>
          <w:rFonts w:ascii="Cambria" w:hAnsi="Cambria" w:cs="ITC Clearface Std"/>
          <w:b/>
          <w:color w:val="211D1E"/>
          <w:sz w:val="22"/>
          <w:szCs w:val="22"/>
        </w:rPr>
        <w:t xml:space="preserve"> </w:t>
      </w:r>
      <w:r w:rsidRPr="00DE5003">
        <w:rPr>
          <w:rFonts w:ascii="Cambria" w:hAnsi="Cambria" w:cs="ITC Clearface Std"/>
          <w:b/>
          <w:color w:val="211D1E"/>
          <w:sz w:val="22"/>
          <w:szCs w:val="22"/>
          <w:highlight w:val="yellow"/>
        </w:rPr>
        <w:t>parental restrictions on viewing R-rated mov</w:t>
      </w:r>
      <w:r w:rsidRPr="00DE5003">
        <w:rPr>
          <w:rFonts w:ascii="Cambria" w:hAnsi="Cambria" w:cs="ITC Clearface Std"/>
          <w:b/>
          <w:color w:val="211D1E"/>
          <w:sz w:val="22"/>
          <w:szCs w:val="22"/>
          <w:highlight w:val="yellow"/>
        </w:rPr>
        <w:softHyphen/>
        <w:t>ies reduces exposure to such movies and the risk of early onset of smoking when restrictions are applied during late childhood and early adolescence. Finally, recent evidence supports expanding the R rating to include movies with smoking in order to further reduce exposures of young persons to onscreen tobacco incidents, making smoking initiation less likely.</w:t>
      </w:r>
    </w:p>
    <w:p w:rsidR="003A33BD" w:rsidRPr="00DE5003" w:rsidRDefault="003A33BD" w:rsidP="00A1364D">
      <w:pPr>
        <w:rPr>
          <w:rFonts w:ascii="Cambria" w:hAnsi="Cambria" w:cs="ITC Clearface Std"/>
          <w:b/>
          <w:color w:val="211D1E"/>
          <w:sz w:val="22"/>
          <w:szCs w:val="22"/>
        </w:rPr>
      </w:pPr>
    </w:p>
    <w:p w:rsidR="003A33BD" w:rsidRPr="00DE5003" w:rsidRDefault="003A33BD" w:rsidP="00A1364D">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DD65BB" w:rsidRPr="00DE5003" w:rsidRDefault="00DD65BB" w:rsidP="00A1364D">
      <w:pPr>
        <w:rPr>
          <w:rFonts w:ascii="Cambria" w:hAnsi="Cambria" w:cs="ITC Clearface Std"/>
          <w:b/>
          <w:color w:val="211D1E"/>
          <w:sz w:val="22"/>
          <w:szCs w:val="22"/>
        </w:rPr>
      </w:pPr>
    </w:p>
    <w:p w:rsidR="00DD65BB" w:rsidRPr="00DE5003" w:rsidRDefault="00DD65BB" w:rsidP="00A1364D">
      <w:pPr>
        <w:rPr>
          <w:rFonts w:ascii="Cambria" w:hAnsi="Cambria" w:cs="ITC Clearface Std"/>
          <w:b/>
          <w:color w:val="211D1E"/>
          <w:sz w:val="22"/>
          <w:szCs w:val="22"/>
        </w:rPr>
      </w:pPr>
      <w:r w:rsidRPr="00DE5003">
        <w:rPr>
          <w:rFonts w:ascii="Cambria" w:hAnsi="Cambria" w:cs="ITC Clearface Std"/>
          <w:b/>
          <w:color w:val="211D1E"/>
          <w:sz w:val="22"/>
          <w:szCs w:val="22"/>
        </w:rPr>
        <w:t xml:space="preserve">Conclusions (Chapter 5) </w:t>
      </w:r>
      <w:r w:rsidRPr="00DE5003">
        <w:rPr>
          <w:rFonts w:ascii="Cambria" w:hAnsi="Cambria" w:cs="ITC Clearface Std"/>
          <w:color w:val="211D1E"/>
          <w:sz w:val="22"/>
          <w:szCs w:val="22"/>
        </w:rPr>
        <w:t>(doc page 602; PDF page 622/920)</w:t>
      </w:r>
    </w:p>
    <w:p w:rsidR="00DD65BB" w:rsidRPr="00DE5003" w:rsidRDefault="00DD65BB" w:rsidP="00A1364D">
      <w:pPr>
        <w:rPr>
          <w:rFonts w:ascii="Cambria" w:hAnsi="Cambria" w:cs="ITC Clearface Std"/>
          <w:b/>
          <w:color w:val="211D1E"/>
          <w:sz w:val="22"/>
          <w:szCs w:val="22"/>
        </w:rPr>
      </w:pPr>
    </w:p>
    <w:p w:rsidR="00DD65BB" w:rsidRPr="00DE5003" w:rsidRDefault="00DD65BB" w:rsidP="00A1364D">
      <w:pPr>
        <w:rPr>
          <w:rFonts w:ascii="Cambria" w:hAnsi="Cambria" w:cs="ITC Clearface Std"/>
          <w:b/>
          <w:color w:val="211D1E"/>
          <w:sz w:val="22"/>
          <w:szCs w:val="22"/>
        </w:rPr>
      </w:pPr>
      <w:r w:rsidRPr="00DE5003">
        <w:rPr>
          <w:rFonts w:ascii="Cambria" w:hAnsi="Cambria" w:cs="ITC Clearface Std"/>
          <w:color w:val="211D1E"/>
          <w:sz w:val="22"/>
          <w:szCs w:val="22"/>
        </w:rPr>
        <w:t>[#] 6</w:t>
      </w:r>
      <w:r w:rsidRPr="00DE5003">
        <w:rPr>
          <w:rFonts w:ascii="Cambria" w:hAnsi="Cambria" w:cs="ITC Clearface Std"/>
          <w:color w:val="211D1E"/>
          <w:sz w:val="22"/>
          <w:szCs w:val="22"/>
          <w:highlight w:val="yellow"/>
        </w:rPr>
        <w:t xml:space="preserve">. </w:t>
      </w:r>
      <w:r w:rsidRPr="00DE5003">
        <w:rPr>
          <w:rFonts w:ascii="Cambria" w:hAnsi="Cambria" w:cs="ITC Clearface Std"/>
          <w:b/>
          <w:color w:val="211D1E"/>
          <w:sz w:val="22"/>
          <w:szCs w:val="22"/>
          <w:highlight w:val="yellow"/>
        </w:rPr>
        <w:t>The evidence is sufficient to conclude that there is a causal relationship between depictions of smoking in the movies and the initiation of smoking among young people.</w:t>
      </w:r>
    </w:p>
    <w:p w:rsidR="003A33BD" w:rsidRPr="00DE5003" w:rsidRDefault="003A33BD" w:rsidP="00A1364D">
      <w:pPr>
        <w:rPr>
          <w:rFonts w:ascii="Cambria" w:hAnsi="Cambria" w:cs="ITC Clearface Std"/>
          <w:b/>
          <w:color w:val="211D1E"/>
          <w:sz w:val="22"/>
          <w:szCs w:val="22"/>
        </w:rPr>
      </w:pPr>
    </w:p>
    <w:p w:rsidR="003A33BD" w:rsidRPr="00DE5003" w:rsidRDefault="003A33BD" w:rsidP="00A1364D">
      <w:pPr>
        <w:rPr>
          <w:rFonts w:ascii="Cambria" w:hAnsi="Cambria" w:cs="ITC Clearface Std"/>
          <w:color w:val="211D1E"/>
          <w:sz w:val="22"/>
          <w:szCs w:val="22"/>
        </w:rPr>
      </w:pPr>
      <w:r w:rsidRPr="00DE5003">
        <w:rPr>
          <w:rFonts w:ascii="Cambria" w:hAnsi="Cambria" w:cs="ITC Clearface Std"/>
          <w:color w:val="211D1E"/>
          <w:sz w:val="22"/>
          <w:szCs w:val="22"/>
        </w:rPr>
        <w:t>____________________________________________________</w:t>
      </w:r>
    </w:p>
    <w:p w:rsidR="00582D55" w:rsidRPr="00DE5003" w:rsidRDefault="00582D55">
      <w:pPr>
        <w:rPr>
          <w:rFonts w:ascii="Cambria" w:hAnsi="Cambria"/>
          <w:sz w:val="22"/>
          <w:szCs w:val="22"/>
        </w:rPr>
      </w:pPr>
    </w:p>
    <w:p w:rsidR="00DE5003" w:rsidRPr="00DE5003" w:rsidRDefault="00EC5F3C">
      <w:pPr>
        <w:rPr>
          <w:rFonts w:ascii="Cambria" w:hAnsi="Cambria"/>
          <w:b/>
          <w:sz w:val="22"/>
          <w:szCs w:val="22"/>
        </w:rPr>
      </w:pPr>
      <w:r w:rsidRPr="00DE5003">
        <w:rPr>
          <w:rFonts w:ascii="Cambria" w:hAnsi="Cambria"/>
          <w:b/>
          <w:sz w:val="22"/>
          <w:szCs w:val="22"/>
        </w:rPr>
        <w:t xml:space="preserve">Chapter 6: Efforts to Prevent and Reduce Tobacco Use Among Young People: Introduction </w:t>
      </w:r>
    </w:p>
    <w:p w:rsidR="00EC5F3C" w:rsidRPr="00DE5003" w:rsidRDefault="00EC5F3C">
      <w:pPr>
        <w:rPr>
          <w:rFonts w:ascii="Cambria" w:hAnsi="Cambria"/>
          <w:sz w:val="22"/>
          <w:szCs w:val="22"/>
        </w:rPr>
      </w:pPr>
      <w:r w:rsidRPr="00DE5003">
        <w:rPr>
          <w:rFonts w:ascii="Cambria" w:hAnsi="Cambria"/>
          <w:sz w:val="22"/>
          <w:szCs w:val="22"/>
        </w:rPr>
        <w:t>(doc page 631; PDF 631/920)</w:t>
      </w:r>
    </w:p>
    <w:p w:rsidR="00EC5F3C" w:rsidRPr="00DE5003" w:rsidRDefault="00EC5F3C">
      <w:pPr>
        <w:rPr>
          <w:rFonts w:ascii="Cambria" w:hAnsi="Cambria"/>
          <w:sz w:val="22"/>
          <w:szCs w:val="22"/>
        </w:rPr>
      </w:pPr>
    </w:p>
    <w:p w:rsidR="00EC5F3C" w:rsidRPr="00DE5003" w:rsidRDefault="00EC5F3C">
      <w:pPr>
        <w:rPr>
          <w:rFonts w:ascii="Cambria" w:hAnsi="Cambria" w:cs="ITC Clearface Std"/>
          <w:b/>
          <w:color w:val="211D1E"/>
          <w:sz w:val="22"/>
          <w:szCs w:val="22"/>
        </w:rPr>
      </w:pPr>
      <w:r w:rsidRPr="00DE5003">
        <w:rPr>
          <w:rFonts w:ascii="Cambria" w:hAnsi="Cambria" w:cs="ITC Clearface Std"/>
          <w:color w:val="211D1E"/>
          <w:sz w:val="22"/>
          <w:szCs w:val="22"/>
        </w:rPr>
        <w:t>In addition, social and environmental fac</w:t>
      </w:r>
      <w:r w:rsidRPr="00DE5003">
        <w:rPr>
          <w:rFonts w:ascii="Cambria" w:hAnsi="Cambria" w:cs="ITC Clearface Std"/>
          <w:color w:val="211D1E"/>
          <w:sz w:val="22"/>
          <w:szCs w:val="22"/>
        </w:rPr>
        <w:softHyphen/>
        <w:t xml:space="preserve">tors are recognized as increasing risk for, or providing protection against, smoking by young people and are used as venues for prevention…. </w:t>
      </w:r>
      <w:r w:rsidRPr="00DE5003">
        <w:rPr>
          <w:rFonts w:ascii="Cambria" w:hAnsi="Cambria" w:cs="ITC Clearface Std"/>
          <w:b/>
          <w:color w:val="211D1E"/>
          <w:sz w:val="22"/>
          <w:szCs w:val="22"/>
          <w:highlight w:val="yellow"/>
        </w:rPr>
        <w:t>Other eco</w:t>
      </w:r>
      <w:r w:rsidRPr="00DE5003">
        <w:rPr>
          <w:rFonts w:ascii="Cambria" w:hAnsi="Cambria" w:cs="ITC Clearface Std"/>
          <w:b/>
          <w:color w:val="211D1E"/>
          <w:sz w:val="22"/>
          <w:szCs w:val="22"/>
          <w:highlight w:val="yellow"/>
        </w:rPr>
        <w:softHyphen/>
        <w:t>logically driven efforts involve reducing youth access to tobacco products, increasing taxes on tobacco, enacting clean indoor air policies, and reducing images of smoking in movies.</w:t>
      </w:r>
    </w:p>
    <w:p w:rsidR="003A33BD" w:rsidRPr="00DE5003" w:rsidRDefault="003A33BD">
      <w:pPr>
        <w:rPr>
          <w:rFonts w:ascii="Cambria" w:hAnsi="Cambria" w:cs="ITC Clearface Std"/>
          <w:b/>
          <w:color w:val="211D1E"/>
          <w:sz w:val="22"/>
          <w:szCs w:val="22"/>
        </w:rPr>
      </w:pPr>
    </w:p>
    <w:p w:rsidR="003A33BD" w:rsidRPr="00DE5003" w:rsidRDefault="003A33BD">
      <w:pPr>
        <w:rPr>
          <w:rFonts w:ascii="Cambria" w:hAnsi="Cambria" w:cs="ITC Clearface Std"/>
          <w:color w:val="211D1E"/>
          <w:sz w:val="22"/>
          <w:szCs w:val="22"/>
        </w:rPr>
      </w:pPr>
      <w:r w:rsidRPr="00DE5003">
        <w:rPr>
          <w:rFonts w:ascii="Cambria" w:hAnsi="Cambria" w:cs="ITC Clearface Std"/>
          <w:color w:val="211D1E"/>
          <w:sz w:val="22"/>
          <w:szCs w:val="22"/>
        </w:rPr>
        <w:t>- - - - - - - - - - - - - - - - - - - - - - - - - - - - - - - - - - -</w:t>
      </w:r>
    </w:p>
    <w:p w:rsidR="00EC5F3C" w:rsidRPr="00DE5003" w:rsidRDefault="00EC5F3C">
      <w:pPr>
        <w:rPr>
          <w:rFonts w:ascii="Cambria" w:hAnsi="Cambria"/>
          <w:sz w:val="22"/>
          <w:szCs w:val="22"/>
        </w:rPr>
      </w:pPr>
    </w:p>
    <w:p w:rsidR="00DE5003" w:rsidRDefault="00EC5F3C">
      <w:pPr>
        <w:rPr>
          <w:rFonts w:ascii="Cambria" w:hAnsi="Cambria"/>
          <w:sz w:val="22"/>
          <w:szCs w:val="22"/>
        </w:rPr>
      </w:pPr>
      <w:r w:rsidRPr="00DE5003">
        <w:rPr>
          <w:rFonts w:ascii="Cambria" w:hAnsi="Cambria"/>
          <w:sz w:val="22"/>
          <w:szCs w:val="22"/>
        </w:rPr>
        <w:t xml:space="preserve">Tobacco Control Among Youth and Young Adults: The Recent Disappointing Trends </w:t>
      </w:r>
    </w:p>
    <w:p w:rsidR="00EC5F3C" w:rsidRPr="00DE5003" w:rsidRDefault="00EC5F3C">
      <w:pPr>
        <w:rPr>
          <w:rFonts w:ascii="Cambria" w:hAnsi="Cambria"/>
          <w:sz w:val="22"/>
          <w:szCs w:val="22"/>
        </w:rPr>
      </w:pPr>
      <w:r w:rsidRPr="00DE5003">
        <w:rPr>
          <w:rFonts w:ascii="Cambria" w:hAnsi="Cambria"/>
          <w:sz w:val="22"/>
          <w:szCs w:val="22"/>
        </w:rPr>
        <w:t>(doc page 851-2; PSF page 871-2/920)</w:t>
      </w:r>
    </w:p>
    <w:p w:rsidR="00EC5F3C" w:rsidRPr="00DE5003" w:rsidRDefault="00EC5F3C">
      <w:pPr>
        <w:rPr>
          <w:rFonts w:ascii="Cambria" w:hAnsi="Cambria"/>
          <w:sz w:val="22"/>
          <w:szCs w:val="22"/>
        </w:rPr>
      </w:pPr>
    </w:p>
    <w:p w:rsidR="00EC5F3C" w:rsidRPr="00DE5003" w:rsidRDefault="00EC5F3C">
      <w:pPr>
        <w:rPr>
          <w:rFonts w:ascii="Cambria" w:hAnsi="Cambria"/>
          <w:sz w:val="22"/>
          <w:szCs w:val="22"/>
        </w:rPr>
      </w:pPr>
      <w:r w:rsidRPr="00DE5003">
        <w:rPr>
          <w:rFonts w:ascii="Cambria" w:hAnsi="Cambria" w:cs="ITC Clearface Std"/>
          <w:color w:val="211D1E"/>
          <w:sz w:val="22"/>
          <w:szCs w:val="22"/>
        </w:rPr>
        <w:t>The situation is unfortunately complicated by the fact that the social and environmental factors that pro</w:t>
      </w:r>
      <w:r w:rsidRPr="00DE5003">
        <w:rPr>
          <w:rFonts w:ascii="Cambria" w:hAnsi="Cambria" w:cs="ITC Clearface Std"/>
          <w:color w:val="211D1E"/>
          <w:sz w:val="22"/>
          <w:szCs w:val="22"/>
        </w:rPr>
        <w:softHyphen/>
        <w:t xml:space="preserve">mote tobacco use continue to evolve…. </w:t>
      </w:r>
      <w:r w:rsidRPr="00DE5003">
        <w:rPr>
          <w:rFonts w:ascii="Cambria" w:hAnsi="Cambria" w:cs="ITC Clearface Std"/>
          <w:b/>
          <w:color w:val="211D1E"/>
          <w:sz w:val="22"/>
          <w:szCs w:val="22"/>
          <w:highlight w:val="yellow"/>
        </w:rPr>
        <w:t>Sim</w:t>
      </w:r>
      <w:r w:rsidRPr="00DE5003">
        <w:rPr>
          <w:rFonts w:ascii="Cambria" w:hAnsi="Cambria" w:cs="ITC Clearface Std"/>
          <w:b/>
          <w:color w:val="211D1E"/>
          <w:sz w:val="22"/>
          <w:szCs w:val="22"/>
          <w:highlight w:val="yellow"/>
        </w:rPr>
        <w:softHyphen/>
        <w:t>ilarly, images of smoking in the entertainment media, par</w:t>
      </w:r>
      <w:r w:rsidRPr="00DE5003">
        <w:rPr>
          <w:rFonts w:ascii="Cambria" w:hAnsi="Cambria" w:cs="ITC Clearface Std"/>
          <w:b/>
          <w:color w:val="211D1E"/>
          <w:sz w:val="22"/>
          <w:szCs w:val="22"/>
          <w:highlight w:val="yellow"/>
        </w:rPr>
        <w:softHyphen/>
        <w:t>ticularly movies, have created a prosmoking environment that</w:t>
      </w:r>
      <w:r w:rsidR="00E55C9B" w:rsidRPr="00DE5003">
        <w:rPr>
          <w:rFonts w:ascii="Cambria" w:hAnsi="Cambria" w:cs="ITC Clearface Std"/>
          <w:b/>
          <w:color w:val="211D1E"/>
          <w:sz w:val="22"/>
          <w:szCs w:val="22"/>
          <w:highlight w:val="yellow"/>
        </w:rPr>
        <w:t xml:space="preserve"> </w:t>
      </w:r>
      <w:r w:rsidR="00E55C9B" w:rsidRPr="00DE5003">
        <w:rPr>
          <w:rFonts w:cs="ITC Clearface Std"/>
          <w:b/>
          <w:color w:val="211D1E"/>
          <w:sz w:val="22"/>
          <w:szCs w:val="22"/>
          <w:highlight w:val="yellow"/>
        </w:rPr>
        <w:t>causes the initiation of smoking and its continued use.</w:t>
      </w:r>
    </w:p>
    <w:p w:rsidR="00EC5F3C" w:rsidRPr="00DE5003" w:rsidRDefault="00EC5F3C">
      <w:pPr>
        <w:rPr>
          <w:rFonts w:ascii="Cambria" w:hAnsi="Cambria"/>
          <w:sz w:val="22"/>
          <w:szCs w:val="22"/>
        </w:rPr>
      </w:pPr>
    </w:p>
    <w:p w:rsidR="00EC5F3C" w:rsidRPr="00DE5003" w:rsidRDefault="00EC5F3C">
      <w:pPr>
        <w:rPr>
          <w:rFonts w:ascii="Cambria" w:hAnsi="Cambria" w:cs="ITC Clearface Std"/>
          <w:b/>
          <w:color w:val="211D1E"/>
          <w:sz w:val="22"/>
          <w:szCs w:val="22"/>
        </w:rPr>
      </w:pPr>
      <w:r w:rsidRPr="00DE5003">
        <w:rPr>
          <w:rFonts w:ascii="Cambria" w:hAnsi="Cambria" w:cs="ITC Clearface Std"/>
          <w:color w:val="211D1E"/>
          <w:sz w:val="22"/>
          <w:szCs w:val="22"/>
        </w:rPr>
        <w:t>Chapter 5 also provided a comprehensive review of the impact of smoking in the movies and the evidence linking exposure to images of smoking in the entertain</w:t>
      </w:r>
      <w:r w:rsidRPr="00DE5003">
        <w:rPr>
          <w:rFonts w:ascii="Cambria" w:hAnsi="Cambria" w:cs="ITC Clearface Std"/>
          <w:color w:val="211D1E"/>
          <w:sz w:val="22"/>
          <w:szCs w:val="22"/>
        </w:rPr>
        <w:softHyphen/>
        <w:t xml:space="preserve">ment media to the initiation of adolescent smoking. </w:t>
      </w:r>
      <w:r w:rsidRPr="00DE5003">
        <w:rPr>
          <w:rFonts w:ascii="Cambria" w:hAnsi="Cambria" w:cs="ITC Clearface Std"/>
          <w:b/>
          <w:color w:val="211D1E"/>
          <w:sz w:val="22"/>
          <w:szCs w:val="22"/>
          <w:highlight w:val="yellow"/>
        </w:rPr>
        <w:t>Evidence indicates that there is a strong dose-response relationship between the number of smoking depictions viewed by nonsmoking adolescents and the rate of initia</w:t>
      </w:r>
      <w:r w:rsidRPr="00DE5003">
        <w:rPr>
          <w:rFonts w:ascii="Cambria" w:hAnsi="Cambria" w:cs="ITC Clearface Std"/>
          <w:b/>
          <w:color w:val="211D1E"/>
          <w:sz w:val="22"/>
          <w:szCs w:val="22"/>
          <w:highlight w:val="yellow"/>
        </w:rPr>
        <w:softHyphen/>
        <w:t>tion of smoking in that group</w:t>
      </w:r>
      <w:r w:rsidRPr="00DE5003">
        <w:rPr>
          <w:rFonts w:ascii="Cambria" w:hAnsi="Cambria" w:cs="ITC Clearface Std"/>
          <w:color w:val="211D1E"/>
          <w:sz w:val="22"/>
          <w:szCs w:val="22"/>
          <w:highlight w:val="yellow"/>
        </w:rPr>
        <w:t>.</w:t>
      </w:r>
      <w:r w:rsidRPr="00DE5003">
        <w:rPr>
          <w:rFonts w:ascii="Cambria" w:hAnsi="Cambria" w:cs="ITC Clearface Std"/>
          <w:color w:val="211D1E"/>
          <w:sz w:val="22"/>
          <w:szCs w:val="22"/>
        </w:rPr>
        <w:t xml:space="preserve"> Fortunately, there is evi</w:t>
      </w:r>
      <w:r w:rsidRPr="00DE5003">
        <w:rPr>
          <w:rFonts w:ascii="Cambria" w:hAnsi="Cambria" w:cs="ITC Clearface Std"/>
          <w:color w:val="211D1E"/>
          <w:sz w:val="22"/>
          <w:szCs w:val="22"/>
        </w:rPr>
        <w:softHyphen/>
        <w:t>dence that efforts to reduce exposures to such depictions of smoking, such as parental restrictions on what their children may watch, can reduce risks of smoking initia</w:t>
      </w:r>
      <w:r w:rsidRPr="00DE5003">
        <w:rPr>
          <w:rFonts w:ascii="Cambria" w:hAnsi="Cambria" w:cs="ITC Clearface Std"/>
          <w:color w:val="211D1E"/>
          <w:sz w:val="22"/>
          <w:szCs w:val="22"/>
        </w:rPr>
        <w:softHyphen/>
        <w:t xml:space="preserve">tion. </w:t>
      </w:r>
      <w:r w:rsidRPr="00DE5003">
        <w:rPr>
          <w:rFonts w:ascii="Cambria" w:hAnsi="Cambria" w:cs="ITC Clearface Std"/>
          <w:b/>
          <w:color w:val="211D1E"/>
          <w:sz w:val="22"/>
          <w:szCs w:val="22"/>
          <w:highlight w:val="yellow"/>
        </w:rPr>
        <w:t>More promising still is the potential for policies that will discourage depictions of smoking in movies viewed by children. Recent evidence indicates that new policies may already be leading to declines in the level of smok</w:t>
      </w:r>
      <w:r w:rsidRPr="00DE5003">
        <w:rPr>
          <w:rFonts w:ascii="Cambria" w:hAnsi="Cambria" w:cs="ITC Clearface Std"/>
          <w:b/>
          <w:color w:val="211D1E"/>
          <w:sz w:val="22"/>
          <w:szCs w:val="22"/>
          <w:highlight w:val="yellow"/>
        </w:rPr>
        <w:softHyphen/>
        <w:t>ing imagery in youth-rated movies (CDC 2011a), but depictions of smoking in DVDs (digital video discs), cable channels, and other media remain common and continue to create a social environment that presents smoking as socially acceptable and appealing to youth.</w:t>
      </w:r>
    </w:p>
    <w:p w:rsidR="00E55C9B" w:rsidRPr="00DE5003" w:rsidRDefault="00E55C9B" w:rsidP="00E55C9B">
      <w:pPr>
        <w:rPr>
          <w:rFonts w:ascii="Cambria" w:hAnsi="Cambria" w:cs="ITC Clearface Std"/>
          <w:color w:val="211D1E"/>
          <w:sz w:val="22"/>
          <w:szCs w:val="22"/>
        </w:rPr>
      </w:pPr>
    </w:p>
    <w:p w:rsidR="00E55C9B" w:rsidRPr="00DE5003" w:rsidRDefault="00E55C9B">
      <w:pPr>
        <w:rPr>
          <w:rFonts w:ascii="Cambria" w:hAnsi="Cambria" w:cs="ITC Clearface Std"/>
          <w:color w:val="211D1E"/>
          <w:sz w:val="22"/>
          <w:szCs w:val="22"/>
        </w:rPr>
      </w:pPr>
      <w:r w:rsidRPr="00DE5003">
        <w:rPr>
          <w:rFonts w:ascii="Cambria" w:hAnsi="Cambria" w:cs="ITC Clearface Std"/>
          <w:color w:val="211D1E"/>
          <w:sz w:val="22"/>
          <w:szCs w:val="22"/>
        </w:rPr>
        <w:t>____________________________________________________</w:t>
      </w:r>
    </w:p>
    <w:p w:rsidR="00E4765C" w:rsidRPr="00DE5003" w:rsidRDefault="00E4765C">
      <w:pPr>
        <w:rPr>
          <w:rFonts w:ascii="Cambria" w:hAnsi="Cambria" w:cs="ITC Clearface Std"/>
          <w:b/>
          <w:color w:val="211D1E"/>
          <w:sz w:val="22"/>
          <w:szCs w:val="22"/>
        </w:rPr>
      </w:pPr>
    </w:p>
    <w:p w:rsidR="00E4765C" w:rsidRPr="00DE5003" w:rsidRDefault="00E4765C">
      <w:pPr>
        <w:rPr>
          <w:rFonts w:ascii="Cambria" w:hAnsi="Cambria" w:cs="ITC Clearface Std"/>
          <w:b/>
          <w:color w:val="211D1E"/>
          <w:sz w:val="22"/>
          <w:szCs w:val="22"/>
        </w:rPr>
      </w:pPr>
      <w:r w:rsidRPr="00DE5003">
        <w:rPr>
          <w:rFonts w:ascii="Cambria" w:hAnsi="Cambria" w:cs="ITC Clearface Std"/>
          <w:b/>
          <w:color w:val="211D1E"/>
          <w:sz w:val="22"/>
          <w:szCs w:val="22"/>
        </w:rPr>
        <w:t xml:space="preserve">Final Call to Action </w:t>
      </w:r>
      <w:r w:rsidRPr="00DE5003">
        <w:rPr>
          <w:rFonts w:ascii="Cambria" w:hAnsi="Cambria" w:cs="ITC Clearface Std"/>
          <w:color w:val="211D1E"/>
          <w:sz w:val="22"/>
          <w:szCs w:val="22"/>
        </w:rPr>
        <w:t>(doc page 856; PDF page 876/920)</w:t>
      </w:r>
    </w:p>
    <w:p w:rsidR="00E4765C" w:rsidRPr="00DE5003" w:rsidRDefault="00E4765C">
      <w:pPr>
        <w:rPr>
          <w:rFonts w:ascii="Cambria" w:hAnsi="Cambria" w:cs="ITC Clearface Std"/>
          <w:b/>
          <w:color w:val="211D1E"/>
          <w:sz w:val="22"/>
          <w:szCs w:val="22"/>
        </w:rPr>
      </w:pPr>
    </w:p>
    <w:p w:rsidR="00E4765C" w:rsidRPr="00DE5003" w:rsidRDefault="00E4765C">
      <w:pPr>
        <w:rPr>
          <w:rFonts w:ascii="Cambria" w:hAnsi="Cambria" w:cs="ITC Clearface Std"/>
          <w:b/>
          <w:color w:val="211D1E"/>
          <w:sz w:val="22"/>
          <w:szCs w:val="22"/>
        </w:rPr>
      </w:pPr>
      <w:r w:rsidRPr="00DE5003">
        <w:rPr>
          <w:rFonts w:ascii="Cambria" w:hAnsi="Cambria" w:cs="ITC Clearface Std"/>
          <w:b/>
          <w:color w:val="211D1E"/>
          <w:sz w:val="22"/>
          <w:szCs w:val="22"/>
          <w:highlight w:val="yellow"/>
        </w:rPr>
        <w:t>Tobacco company advertising and promotional activities cause adolescent and young adult smok</w:t>
      </w:r>
      <w:r w:rsidRPr="00DE5003">
        <w:rPr>
          <w:rFonts w:ascii="Cambria" w:hAnsi="Cambria" w:cs="ITC Clearface Std"/>
          <w:b/>
          <w:color w:val="211D1E"/>
          <w:sz w:val="22"/>
          <w:szCs w:val="22"/>
          <w:highlight w:val="yellow"/>
        </w:rPr>
        <w:softHyphen/>
        <w:t>ing initiation and are compounded by depictions of smoking in the movies.</w:t>
      </w:r>
    </w:p>
    <w:p w:rsidR="00E55C9B" w:rsidRPr="00DE5003" w:rsidRDefault="00E55C9B">
      <w:pPr>
        <w:rPr>
          <w:rFonts w:ascii="Cambria" w:hAnsi="Cambria" w:cs="ITC Clearface Std"/>
          <w:b/>
          <w:color w:val="211D1E"/>
          <w:sz w:val="22"/>
          <w:szCs w:val="22"/>
        </w:rPr>
      </w:pPr>
    </w:p>
    <w:p w:rsidR="00E55C9B" w:rsidRPr="00DE5003" w:rsidRDefault="00E55C9B" w:rsidP="00E55C9B">
      <w:pPr>
        <w:rPr>
          <w:rFonts w:ascii="Cambria" w:hAnsi="Cambria" w:cs="ITC Clearface Std"/>
          <w:color w:val="211D1E"/>
          <w:sz w:val="22"/>
          <w:szCs w:val="22"/>
        </w:rPr>
      </w:pPr>
      <w:r w:rsidRPr="00DE5003">
        <w:rPr>
          <w:rFonts w:ascii="Cambria" w:hAnsi="Cambria" w:cs="ITC Clearface Std"/>
          <w:color w:val="211D1E"/>
          <w:sz w:val="22"/>
          <w:szCs w:val="22"/>
        </w:rPr>
        <w:t>____________________________________________________</w:t>
      </w:r>
    </w:p>
    <w:p w:rsidR="006D5270" w:rsidRDefault="006D5270">
      <w:pPr>
        <w:rPr>
          <w:rFonts w:ascii="Cambria" w:hAnsi="Cambria" w:cs="ITC Clearface Std"/>
          <w:color w:val="211D1E"/>
          <w:sz w:val="22"/>
          <w:szCs w:val="22"/>
        </w:rPr>
      </w:pPr>
    </w:p>
    <w:p w:rsidR="006D5270" w:rsidRPr="006D5270" w:rsidRDefault="006D5270">
      <w:pPr>
        <w:rPr>
          <w:rFonts w:ascii="Cambria" w:hAnsi="Cambria" w:cs="ITC Clearface Std"/>
          <w:b/>
          <w:color w:val="211D1E"/>
          <w:sz w:val="22"/>
          <w:szCs w:val="22"/>
        </w:rPr>
      </w:pPr>
      <w:r w:rsidRPr="006D5270">
        <w:rPr>
          <w:rFonts w:ascii="Cambria" w:hAnsi="Cambria" w:cs="ITC Clearface Std"/>
          <w:b/>
          <w:color w:val="211D1E"/>
          <w:sz w:val="22"/>
          <w:szCs w:val="22"/>
        </w:rPr>
        <w:t>Other DHHS materials published with report:</w:t>
      </w:r>
    </w:p>
    <w:p w:rsidR="00E55C9B" w:rsidRPr="006D5270" w:rsidRDefault="00E55C9B">
      <w:pPr>
        <w:rPr>
          <w:rFonts w:ascii="Cambria" w:hAnsi="Cambria" w:cs="ITC Clearface Std"/>
          <w:color w:val="211D1E"/>
          <w:sz w:val="22"/>
          <w:szCs w:val="22"/>
        </w:rPr>
      </w:pPr>
      <w:r w:rsidRPr="00DE5003">
        <w:rPr>
          <w:rFonts w:ascii="Cambria" w:hAnsi="Cambria" w:cs="ITC Clearface Std"/>
          <w:color w:val="211D1E"/>
          <w:sz w:val="22"/>
          <w:szCs w:val="22"/>
        </w:rPr>
        <w:t>____________________________________________________</w:t>
      </w:r>
    </w:p>
    <w:p w:rsidR="00EC5F3C" w:rsidRPr="00DE5003" w:rsidRDefault="00EC5F3C">
      <w:pPr>
        <w:rPr>
          <w:rFonts w:ascii="Cambria" w:hAnsi="Cambria"/>
          <w:sz w:val="22"/>
          <w:szCs w:val="22"/>
        </w:rPr>
      </w:pPr>
    </w:p>
    <w:p w:rsidR="00626452" w:rsidRPr="00DE5003" w:rsidRDefault="00626452">
      <w:pPr>
        <w:rPr>
          <w:rFonts w:ascii="Cambria" w:hAnsi="Cambria"/>
          <w:b/>
          <w:sz w:val="22"/>
          <w:szCs w:val="22"/>
        </w:rPr>
      </w:pPr>
      <w:r w:rsidRPr="00DE5003">
        <w:rPr>
          <w:rFonts w:ascii="Cambria" w:hAnsi="Cambria"/>
          <w:b/>
          <w:sz w:val="22"/>
          <w:szCs w:val="22"/>
        </w:rPr>
        <w:t>EXECUTIVE SUMMARY</w:t>
      </w:r>
    </w:p>
    <w:p w:rsidR="00626452" w:rsidRPr="00DE5003" w:rsidRDefault="00D62C9E">
      <w:pPr>
        <w:rPr>
          <w:rFonts w:ascii="Cambria" w:hAnsi="Cambria"/>
          <w:sz w:val="22"/>
          <w:szCs w:val="22"/>
        </w:rPr>
      </w:pPr>
      <w:hyperlink r:id="rId9" w:history="1">
        <w:r w:rsidR="00626452" w:rsidRPr="00DE5003">
          <w:rPr>
            <w:rStyle w:val="Hyperlink"/>
            <w:rFonts w:ascii="Cambria" w:hAnsi="Cambria"/>
            <w:sz w:val="22"/>
            <w:szCs w:val="22"/>
          </w:rPr>
          <w:t>http://www.surgeongeneral.gov/library/preventing-youth-tobacco-use/exec-summary.pdf</w:t>
        </w:r>
      </w:hyperlink>
    </w:p>
    <w:p w:rsidR="00626452" w:rsidRPr="00DE5003" w:rsidRDefault="00626452">
      <w:pPr>
        <w:rPr>
          <w:rFonts w:ascii="Cambria" w:hAnsi="Cambria"/>
          <w:sz w:val="22"/>
          <w:szCs w:val="22"/>
        </w:rPr>
      </w:pPr>
    </w:p>
    <w:p w:rsidR="00626452" w:rsidRPr="00DE5003" w:rsidRDefault="00626452" w:rsidP="00626452">
      <w:pPr>
        <w:ind w:left="720"/>
        <w:rPr>
          <w:rFonts w:ascii="Cambria" w:hAnsi="Cambria"/>
          <w:sz w:val="22"/>
          <w:szCs w:val="22"/>
        </w:rPr>
      </w:pPr>
      <w:r w:rsidRPr="00DE5003">
        <w:rPr>
          <w:rFonts w:ascii="Cambria" w:hAnsi="Cambria"/>
          <w:sz w:val="22"/>
          <w:szCs w:val="22"/>
        </w:rPr>
        <w:t>Page 2</w:t>
      </w:r>
    </w:p>
    <w:p w:rsidR="00626452" w:rsidRPr="00DE5003" w:rsidRDefault="00626452" w:rsidP="00626452">
      <w:pPr>
        <w:ind w:left="720"/>
        <w:rPr>
          <w:rFonts w:ascii="Cambria" w:hAnsi="Cambria"/>
          <w:sz w:val="22"/>
          <w:szCs w:val="22"/>
        </w:rPr>
      </w:pPr>
    </w:p>
    <w:p w:rsidR="00626452" w:rsidRPr="00DE5003" w:rsidRDefault="00626452" w:rsidP="00626452">
      <w:pPr>
        <w:ind w:left="720"/>
        <w:rPr>
          <w:rFonts w:ascii="Cambria" w:hAnsi="Cambria" w:cs="Times"/>
          <w:b/>
          <w:color w:val="000000"/>
          <w:sz w:val="22"/>
          <w:szCs w:val="22"/>
        </w:rPr>
      </w:pPr>
      <w:r w:rsidRPr="00DE5003">
        <w:rPr>
          <w:rFonts w:ascii="Cambria" w:hAnsi="Cambria" w:cs="Times"/>
          <w:b/>
          <w:color w:val="000000"/>
          <w:sz w:val="22"/>
          <w:szCs w:val="22"/>
          <w:highlight w:val="yellow"/>
        </w:rPr>
        <w:t>Even exposure to smoking by actors in movies increases the likelihood that a young person will begin to smoke (Sargent et al. 2001, 2005; Hanewinkel and Sargent 2007; Thrasher et al. 2008).</w:t>
      </w:r>
    </w:p>
    <w:p w:rsidR="00626452" w:rsidRPr="00DE5003" w:rsidRDefault="00626452" w:rsidP="00626452">
      <w:pPr>
        <w:ind w:left="720"/>
        <w:rPr>
          <w:rFonts w:ascii="Cambria" w:hAnsi="Cambria" w:cs="Times"/>
          <w:color w:val="000000"/>
          <w:sz w:val="22"/>
          <w:szCs w:val="22"/>
        </w:rPr>
      </w:pPr>
    </w:p>
    <w:p w:rsidR="00626452" w:rsidRPr="00DE5003" w:rsidRDefault="00626452" w:rsidP="00626452">
      <w:pPr>
        <w:ind w:left="720"/>
        <w:rPr>
          <w:rFonts w:ascii="Cambria" w:hAnsi="Cambria" w:cs="Times"/>
          <w:color w:val="000000"/>
          <w:sz w:val="22"/>
          <w:szCs w:val="22"/>
        </w:rPr>
      </w:pPr>
      <w:r w:rsidRPr="00DE5003">
        <w:rPr>
          <w:rFonts w:ascii="Cambria" w:hAnsi="Cambria" w:cs="Times"/>
          <w:color w:val="000000"/>
          <w:sz w:val="22"/>
          <w:szCs w:val="22"/>
        </w:rPr>
        <w:t>Page 6</w:t>
      </w:r>
    </w:p>
    <w:p w:rsidR="00626452" w:rsidRPr="00DE5003" w:rsidRDefault="00626452" w:rsidP="00626452">
      <w:pPr>
        <w:ind w:left="720"/>
        <w:rPr>
          <w:rFonts w:ascii="Cambria" w:hAnsi="Cambria" w:cs="Times"/>
          <w:color w:val="000000"/>
          <w:sz w:val="22"/>
          <w:szCs w:val="22"/>
        </w:rPr>
      </w:pPr>
    </w:p>
    <w:p w:rsidR="00DE5003" w:rsidRPr="00DE5003" w:rsidRDefault="00626452" w:rsidP="00DE5003">
      <w:pPr>
        <w:ind w:left="720"/>
        <w:rPr>
          <w:rFonts w:ascii="Cambria" w:hAnsi="Cambria"/>
          <w:b/>
          <w:sz w:val="22"/>
          <w:szCs w:val="22"/>
        </w:rPr>
      </w:pPr>
      <w:r w:rsidRPr="00DE5003">
        <w:rPr>
          <w:rFonts w:ascii="Cambria" w:hAnsi="Cambria" w:cs="Times"/>
          <w:b/>
          <w:color w:val="000000"/>
          <w:sz w:val="22"/>
          <w:szCs w:val="22"/>
          <w:highlight w:val="yellow"/>
        </w:rPr>
        <w:t>The evidence is sufficient to conclude that there is a causal relationship between depictions of smoking in the movies and the initiation of smoking among young people.</w:t>
      </w:r>
    </w:p>
    <w:p w:rsidR="00DE5003" w:rsidRDefault="00DE5003">
      <w:pPr>
        <w:rPr>
          <w:rFonts w:ascii="Cambria" w:hAnsi="Cambria"/>
          <w:sz w:val="22"/>
          <w:szCs w:val="22"/>
        </w:rPr>
      </w:pPr>
    </w:p>
    <w:p w:rsidR="004C05CD" w:rsidRDefault="004C05CD">
      <w:pPr>
        <w:rPr>
          <w:rFonts w:ascii="Cambria" w:hAnsi="Cambria"/>
          <w:sz w:val="22"/>
          <w:szCs w:val="22"/>
        </w:rPr>
      </w:pPr>
      <w:r>
        <w:rPr>
          <w:rFonts w:ascii="Cambria" w:hAnsi="Cambria"/>
          <w:sz w:val="22"/>
          <w:szCs w:val="22"/>
        </w:rPr>
        <w:tab/>
        <w:t>Page 7</w:t>
      </w:r>
    </w:p>
    <w:p w:rsidR="004C05CD" w:rsidRDefault="004C05CD" w:rsidP="004C05CD">
      <w:pPr>
        <w:rPr>
          <w:rFonts w:ascii="Cambria" w:hAnsi="Cambria"/>
          <w:sz w:val="22"/>
          <w:szCs w:val="22"/>
        </w:rPr>
      </w:pPr>
    </w:p>
    <w:p w:rsidR="004C05CD" w:rsidRPr="004C05CD" w:rsidRDefault="004C05CD" w:rsidP="004C05CD">
      <w:pPr>
        <w:ind w:left="720"/>
        <w:rPr>
          <w:rFonts w:ascii="Cambria" w:hAnsi="Cambria"/>
          <w:b/>
          <w:sz w:val="22"/>
          <w:szCs w:val="22"/>
        </w:rPr>
      </w:pPr>
      <w:r w:rsidRPr="004C05CD">
        <w:rPr>
          <w:rFonts w:ascii="Cambria" w:hAnsi="Cambria"/>
          <w:b/>
          <w:sz w:val="22"/>
          <w:szCs w:val="22"/>
          <w:highlight w:val="yellow"/>
        </w:rPr>
        <w:t>Greater consideration of further</w:t>
      </w:r>
      <w:r w:rsidRPr="004C05CD">
        <w:rPr>
          <w:rFonts w:ascii="Cambria" w:hAnsi="Cambria"/>
          <w:b/>
          <w:sz w:val="22"/>
          <w:szCs w:val="22"/>
          <w:highlight w:val="yellow"/>
        </w:rPr>
        <w:t xml:space="preserve"> </w:t>
      </w:r>
      <w:r w:rsidRPr="004C05CD">
        <w:rPr>
          <w:rFonts w:ascii="Cambria" w:hAnsi="Cambria"/>
          <w:b/>
          <w:sz w:val="22"/>
          <w:szCs w:val="22"/>
          <w:highlight w:val="yellow"/>
        </w:rPr>
        <w:t>restrictions on advertising and promotional activities as</w:t>
      </w:r>
      <w:r w:rsidRPr="004C05CD">
        <w:rPr>
          <w:rFonts w:ascii="Cambria" w:hAnsi="Cambria"/>
          <w:b/>
          <w:sz w:val="22"/>
          <w:szCs w:val="22"/>
          <w:highlight w:val="yellow"/>
        </w:rPr>
        <w:t xml:space="preserve"> </w:t>
      </w:r>
      <w:r w:rsidRPr="004C05CD">
        <w:rPr>
          <w:rFonts w:ascii="Cambria" w:hAnsi="Cambria"/>
          <w:b/>
          <w:sz w:val="22"/>
          <w:szCs w:val="22"/>
          <w:highlight w:val="yellow"/>
        </w:rPr>
        <w:t>well as efforts to decrease depictions of smoking in the</w:t>
      </w:r>
      <w:r w:rsidRPr="004C05CD">
        <w:rPr>
          <w:rFonts w:ascii="Cambria" w:hAnsi="Cambria"/>
          <w:b/>
          <w:sz w:val="22"/>
          <w:szCs w:val="22"/>
          <w:highlight w:val="yellow"/>
        </w:rPr>
        <w:t xml:space="preserve"> </w:t>
      </w:r>
      <w:r w:rsidRPr="004C05CD">
        <w:rPr>
          <w:rFonts w:ascii="Cambria" w:hAnsi="Cambria"/>
          <w:b/>
          <w:sz w:val="22"/>
          <w:szCs w:val="22"/>
          <w:highlight w:val="yellow"/>
        </w:rPr>
        <w:t xml:space="preserve">movies is warranted, given the gravity of the </w:t>
      </w:r>
      <w:r w:rsidRPr="004C05CD">
        <w:rPr>
          <w:rFonts w:ascii="Cambria" w:hAnsi="Cambria"/>
          <w:b/>
          <w:sz w:val="22"/>
          <w:szCs w:val="22"/>
          <w:highlight w:val="yellow"/>
        </w:rPr>
        <w:t>e</w:t>
      </w:r>
      <w:r w:rsidRPr="004C05CD">
        <w:rPr>
          <w:rFonts w:ascii="Cambria" w:hAnsi="Cambria"/>
          <w:b/>
          <w:sz w:val="22"/>
          <w:szCs w:val="22"/>
          <w:highlight w:val="yellow"/>
        </w:rPr>
        <w:t>pidemic and</w:t>
      </w:r>
      <w:r w:rsidRPr="004C05CD">
        <w:rPr>
          <w:rFonts w:ascii="Cambria" w:hAnsi="Cambria"/>
          <w:b/>
          <w:sz w:val="22"/>
          <w:szCs w:val="22"/>
          <w:highlight w:val="yellow"/>
        </w:rPr>
        <w:t xml:space="preserve"> </w:t>
      </w:r>
      <w:r w:rsidRPr="004C05CD">
        <w:rPr>
          <w:rFonts w:ascii="Cambria" w:hAnsi="Cambria"/>
          <w:b/>
          <w:sz w:val="22"/>
          <w:szCs w:val="22"/>
          <w:highlight w:val="yellow"/>
        </w:rPr>
        <w:t>the need to protect young people now and in the future.</w:t>
      </w:r>
    </w:p>
    <w:p w:rsidR="00DE5003" w:rsidRPr="00DE5003" w:rsidRDefault="00DE5003">
      <w:pPr>
        <w:rPr>
          <w:rFonts w:ascii="Cambria" w:hAnsi="Cambria" w:cs="ITC Clearface Std"/>
          <w:color w:val="211D1E"/>
          <w:sz w:val="22"/>
          <w:szCs w:val="22"/>
        </w:rPr>
      </w:pPr>
      <w:r w:rsidRPr="00DE5003">
        <w:rPr>
          <w:rFonts w:ascii="Cambria" w:hAnsi="Cambria" w:cs="ITC Clearface Std"/>
          <w:color w:val="211D1E"/>
          <w:sz w:val="22"/>
          <w:szCs w:val="22"/>
        </w:rPr>
        <w:t>____________________________________________________</w:t>
      </w:r>
    </w:p>
    <w:p w:rsidR="00DE5003" w:rsidRPr="00DE5003" w:rsidRDefault="00DE5003" w:rsidP="00DE5003">
      <w:pPr>
        <w:rPr>
          <w:rFonts w:ascii="Cambria" w:hAnsi="Cambria" w:cs="ITC Clearface Std"/>
          <w:color w:val="211D1E"/>
          <w:sz w:val="22"/>
          <w:szCs w:val="22"/>
        </w:rPr>
      </w:pPr>
      <w:r w:rsidRPr="00DE5003">
        <w:rPr>
          <w:rFonts w:ascii="Cambria" w:hAnsi="Cambria" w:cs="ITC Clearface Std"/>
          <w:color w:val="211D1E"/>
          <w:sz w:val="22"/>
          <w:szCs w:val="22"/>
        </w:rPr>
        <w:t>____________________________________________________</w:t>
      </w:r>
    </w:p>
    <w:p w:rsidR="00DE5003" w:rsidRPr="00DE5003" w:rsidRDefault="00DE5003">
      <w:pPr>
        <w:rPr>
          <w:rFonts w:ascii="Cambria" w:hAnsi="Cambria"/>
          <w:b/>
          <w:sz w:val="22"/>
          <w:szCs w:val="22"/>
        </w:rPr>
      </w:pPr>
    </w:p>
    <w:p w:rsidR="00626452" w:rsidRPr="00DE5003" w:rsidRDefault="00626452">
      <w:pPr>
        <w:rPr>
          <w:rFonts w:ascii="Cambria" w:hAnsi="Cambria"/>
          <w:b/>
          <w:sz w:val="22"/>
          <w:szCs w:val="22"/>
        </w:rPr>
      </w:pPr>
      <w:r w:rsidRPr="00DE5003">
        <w:rPr>
          <w:rFonts w:ascii="Cambria" w:hAnsi="Cambria"/>
          <w:b/>
          <w:sz w:val="22"/>
          <w:szCs w:val="22"/>
        </w:rPr>
        <w:t>CONSUMER BOOKLET</w:t>
      </w:r>
    </w:p>
    <w:p w:rsidR="00626452" w:rsidRPr="00DE5003" w:rsidRDefault="00D62C9E">
      <w:pPr>
        <w:rPr>
          <w:rFonts w:ascii="Cambria" w:hAnsi="Cambria"/>
          <w:sz w:val="22"/>
          <w:szCs w:val="22"/>
        </w:rPr>
      </w:pPr>
      <w:hyperlink r:id="rId10" w:history="1">
        <w:r w:rsidR="00626452" w:rsidRPr="00DE5003">
          <w:rPr>
            <w:rStyle w:val="Hyperlink"/>
            <w:rFonts w:ascii="Cambria" w:hAnsi="Cambria"/>
            <w:sz w:val="22"/>
            <w:szCs w:val="22"/>
          </w:rPr>
          <w:t>http://www.cdc.gov/tobacco/data_statistics/sgr/2012/consumer_booklet/pdfs/consumer.pdf</w:t>
        </w:r>
      </w:hyperlink>
    </w:p>
    <w:p w:rsidR="00626452" w:rsidRPr="00DE5003" w:rsidRDefault="00626452">
      <w:pPr>
        <w:rPr>
          <w:rFonts w:ascii="Cambria" w:hAnsi="Cambria"/>
          <w:sz w:val="22"/>
          <w:szCs w:val="22"/>
        </w:rPr>
      </w:pPr>
    </w:p>
    <w:p w:rsidR="00626452" w:rsidRPr="00DE5003" w:rsidRDefault="00626452" w:rsidP="00626452">
      <w:pPr>
        <w:ind w:left="720"/>
        <w:rPr>
          <w:rFonts w:ascii="Cambria" w:hAnsi="Cambria"/>
          <w:sz w:val="22"/>
          <w:szCs w:val="22"/>
        </w:rPr>
      </w:pPr>
      <w:r w:rsidRPr="00DE5003">
        <w:rPr>
          <w:rFonts w:ascii="Cambria" w:hAnsi="Cambria"/>
          <w:sz w:val="22"/>
          <w:szCs w:val="22"/>
        </w:rPr>
        <w:t>Page 9</w:t>
      </w:r>
    </w:p>
    <w:p w:rsidR="00626452" w:rsidRPr="00DE5003" w:rsidRDefault="00626452" w:rsidP="00626452">
      <w:pPr>
        <w:ind w:left="720"/>
        <w:rPr>
          <w:rFonts w:ascii="Cambria" w:hAnsi="Cambria"/>
          <w:sz w:val="22"/>
          <w:szCs w:val="22"/>
        </w:rPr>
      </w:pPr>
    </w:p>
    <w:p w:rsidR="00626452" w:rsidRPr="00DE5003" w:rsidRDefault="00626452" w:rsidP="0062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Helvetica"/>
          <w:b/>
          <w:color w:val="A1002B"/>
          <w:sz w:val="22"/>
          <w:szCs w:val="22"/>
          <w:highlight w:val="yellow"/>
        </w:rPr>
      </w:pPr>
      <w:r w:rsidRPr="00DE5003">
        <w:rPr>
          <w:rFonts w:ascii="Cambria" w:hAnsi="Cambria" w:cs="Helvetica"/>
          <w:b/>
          <w:color w:val="A1002B"/>
          <w:sz w:val="22"/>
          <w:szCs w:val="22"/>
          <w:highlight w:val="yellow"/>
        </w:rPr>
        <w:t>MOVIES</w:t>
      </w:r>
    </w:p>
    <w:p w:rsidR="00626452" w:rsidRPr="00DE5003" w:rsidRDefault="00626452" w:rsidP="0062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Times New Roman"/>
          <w:b/>
          <w:color w:val="000000"/>
          <w:sz w:val="22"/>
          <w:szCs w:val="22"/>
          <w:highlight w:val="yellow"/>
        </w:rPr>
      </w:pPr>
      <w:r w:rsidRPr="00DE5003">
        <w:rPr>
          <w:rFonts w:ascii="Cambria" w:hAnsi="Cambria" w:cs="Times New Roman"/>
          <w:b/>
          <w:color w:val="000000"/>
          <w:sz w:val="22"/>
          <w:szCs w:val="22"/>
          <w:highlight w:val="yellow"/>
        </w:rPr>
        <w:t>For many years, tobacco companies paid studios to have their products appear in movies. Even though this practice is no longer allowed, movies for youth, and even some movies for children, may include images of characters using tobacco. These images are powerful because they can make smoking seem like a normal, acceptable, or even attractive activity. Young people may also look up to movie stars, both on and off screen, and may want to imitate behaviors they see.</w:t>
      </w:r>
    </w:p>
    <w:p w:rsidR="00626452" w:rsidRPr="00DE5003" w:rsidRDefault="00626452" w:rsidP="0062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Times New Roman"/>
          <w:b/>
          <w:color w:val="000000"/>
          <w:sz w:val="22"/>
          <w:szCs w:val="22"/>
          <w:highlight w:val="yellow"/>
        </w:rPr>
      </w:pPr>
    </w:p>
    <w:p w:rsidR="00626452" w:rsidRPr="00DE5003" w:rsidRDefault="00626452" w:rsidP="00626452">
      <w:pPr>
        <w:ind w:left="720"/>
        <w:rPr>
          <w:rFonts w:ascii="Cambria" w:hAnsi="Cambria" w:cs="Times New Roman"/>
          <w:b/>
          <w:color w:val="000000"/>
          <w:sz w:val="22"/>
          <w:szCs w:val="22"/>
        </w:rPr>
      </w:pPr>
      <w:r w:rsidRPr="00DE5003">
        <w:rPr>
          <w:rFonts w:ascii="Cambria" w:hAnsi="Cambria" w:cs="Times New Roman"/>
          <w:b/>
          <w:color w:val="000000"/>
          <w:sz w:val="22"/>
          <w:szCs w:val="22"/>
          <w:highlight w:val="yellow"/>
        </w:rPr>
        <w:t>Over time, the number of images of tobacco use in movies has gone down. But movies still contain thousands of images of tobacco use that are proven to encourage young people to start smoking. In 2010, nearly a third of top-grossing youth-rated movies—those with G, PG, or PG-13 ratings—contained images of tobacco use.</w:t>
      </w:r>
    </w:p>
    <w:p w:rsidR="00DE5003" w:rsidRPr="00DE5003" w:rsidRDefault="00DE5003" w:rsidP="00626452">
      <w:pPr>
        <w:ind w:left="720"/>
        <w:rPr>
          <w:rFonts w:ascii="Cambria" w:hAnsi="Cambria" w:cs="Times New Roman"/>
          <w:b/>
          <w:color w:val="000000"/>
          <w:sz w:val="22"/>
          <w:szCs w:val="22"/>
        </w:rPr>
      </w:pPr>
    </w:p>
    <w:p w:rsidR="00DE5003" w:rsidRPr="00DE5003" w:rsidRDefault="00DE5003" w:rsidP="00626452">
      <w:pPr>
        <w:ind w:left="720"/>
        <w:rPr>
          <w:rFonts w:ascii="Cambria" w:hAnsi="Cambria" w:cs="Times New Roman"/>
          <w:color w:val="000000"/>
          <w:sz w:val="22"/>
          <w:szCs w:val="22"/>
        </w:rPr>
      </w:pPr>
      <w:r w:rsidRPr="00DE5003">
        <w:rPr>
          <w:rFonts w:ascii="Cambria" w:hAnsi="Cambria" w:cs="Times New Roman"/>
          <w:color w:val="000000"/>
          <w:sz w:val="22"/>
          <w:szCs w:val="22"/>
        </w:rPr>
        <w:t>&lt;&lt;Fact check: 30.7%. including 43.4% of PG-13 films&gt;&gt;</w:t>
      </w:r>
    </w:p>
    <w:p w:rsidR="00626452" w:rsidRPr="00DE5003" w:rsidRDefault="00626452" w:rsidP="00626452">
      <w:pPr>
        <w:ind w:left="720"/>
        <w:rPr>
          <w:rFonts w:ascii="Cambria" w:hAnsi="Cambria" w:cs="Times New Roman"/>
          <w:color w:val="000000"/>
          <w:sz w:val="22"/>
          <w:szCs w:val="22"/>
        </w:rPr>
      </w:pPr>
    </w:p>
    <w:p w:rsidR="006D5270" w:rsidRDefault="006D5270" w:rsidP="00626452">
      <w:pPr>
        <w:ind w:left="720"/>
        <w:rPr>
          <w:rFonts w:ascii="Cambria" w:hAnsi="Cambria" w:cs="Times New Roman"/>
          <w:color w:val="000000"/>
          <w:sz w:val="22"/>
          <w:szCs w:val="22"/>
        </w:rPr>
      </w:pPr>
    </w:p>
    <w:p w:rsidR="00626452" w:rsidRPr="00DE5003" w:rsidRDefault="00626452" w:rsidP="00626452">
      <w:pPr>
        <w:ind w:left="720"/>
        <w:rPr>
          <w:rFonts w:ascii="Cambria" w:hAnsi="Cambria" w:cs="Times New Roman"/>
          <w:color w:val="000000"/>
          <w:sz w:val="22"/>
          <w:szCs w:val="22"/>
        </w:rPr>
      </w:pPr>
      <w:r w:rsidRPr="00DE5003">
        <w:rPr>
          <w:rFonts w:ascii="Cambria" w:hAnsi="Cambria" w:cs="Times New Roman"/>
          <w:color w:val="000000"/>
          <w:sz w:val="22"/>
          <w:szCs w:val="22"/>
        </w:rPr>
        <w:t>Page 12</w:t>
      </w:r>
    </w:p>
    <w:p w:rsidR="00626452" w:rsidRPr="00DE5003" w:rsidRDefault="00626452" w:rsidP="00626452">
      <w:pPr>
        <w:ind w:left="720"/>
        <w:rPr>
          <w:rFonts w:ascii="Cambria" w:hAnsi="Cambria" w:cs="Times New Roman"/>
          <w:color w:val="000000"/>
          <w:sz w:val="22"/>
          <w:szCs w:val="22"/>
        </w:rPr>
      </w:pPr>
    </w:p>
    <w:p w:rsidR="00626452" w:rsidRPr="00DE5003" w:rsidRDefault="00626452" w:rsidP="00626452">
      <w:pPr>
        <w:ind w:left="720"/>
        <w:rPr>
          <w:rFonts w:ascii="Cambria" w:hAnsi="Cambria" w:cs="Times New Roman"/>
          <w:b/>
          <w:color w:val="000000"/>
          <w:sz w:val="22"/>
          <w:szCs w:val="22"/>
        </w:rPr>
      </w:pPr>
      <w:r w:rsidRPr="00DE5003">
        <w:rPr>
          <w:rFonts w:ascii="Cambria" w:hAnsi="Cambria" w:cs="Times New Roman"/>
          <w:b/>
          <w:color w:val="000000"/>
          <w:sz w:val="22"/>
          <w:szCs w:val="22"/>
          <w:highlight w:val="yellow"/>
        </w:rPr>
        <w:t>Enforce movie age restrictions—and discourage teens from playing video games or using other media that feature smoking.</w:t>
      </w:r>
    </w:p>
    <w:p w:rsidR="00DE5003" w:rsidRPr="00DE5003" w:rsidRDefault="00DE5003" w:rsidP="00DE5003">
      <w:pPr>
        <w:rPr>
          <w:rFonts w:ascii="Cambria" w:hAnsi="Cambria" w:cs="ITC Clearface Std"/>
          <w:color w:val="211D1E"/>
          <w:sz w:val="22"/>
          <w:szCs w:val="22"/>
        </w:rPr>
      </w:pPr>
    </w:p>
    <w:p w:rsidR="00DE5003" w:rsidRPr="00DE5003" w:rsidRDefault="00DE5003" w:rsidP="00DE5003">
      <w:pPr>
        <w:rPr>
          <w:rFonts w:ascii="Cambria" w:hAnsi="Cambria" w:cs="ITC Clearface Std"/>
          <w:color w:val="211D1E"/>
          <w:sz w:val="22"/>
          <w:szCs w:val="22"/>
        </w:rPr>
      </w:pPr>
      <w:r w:rsidRPr="00DE5003">
        <w:rPr>
          <w:rFonts w:ascii="Cambria" w:hAnsi="Cambria" w:cs="ITC Clearface Std"/>
          <w:color w:val="211D1E"/>
          <w:sz w:val="22"/>
          <w:szCs w:val="22"/>
        </w:rPr>
        <w:t>____________________________________________________</w:t>
      </w:r>
    </w:p>
    <w:p w:rsidR="00DE5003" w:rsidRPr="00DE5003" w:rsidRDefault="00DE5003" w:rsidP="00DE5003">
      <w:pPr>
        <w:rPr>
          <w:rFonts w:ascii="Cambria" w:hAnsi="Cambria" w:cs="ITC Clearface Std"/>
          <w:color w:val="211D1E"/>
          <w:sz w:val="22"/>
          <w:szCs w:val="22"/>
        </w:rPr>
      </w:pPr>
      <w:r w:rsidRPr="00DE5003">
        <w:rPr>
          <w:rFonts w:ascii="Cambria" w:hAnsi="Cambria" w:cs="ITC Clearface Std"/>
          <w:color w:val="211D1E"/>
          <w:sz w:val="22"/>
          <w:szCs w:val="22"/>
        </w:rPr>
        <w:t>____________________________________________________</w:t>
      </w:r>
    </w:p>
    <w:p w:rsidR="00DE5003" w:rsidRPr="00DE5003" w:rsidRDefault="00DE5003" w:rsidP="00DE5003">
      <w:pPr>
        <w:rPr>
          <w:rFonts w:ascii="Cambria" w:hAnsi="Cambria" w:cs="Times New Roman"/>
          <w:b/>
          <w:color w:val="000000"/>
          <w:sz w:val="22"/>
          <w:szCs w:val="22"/>
        </w:rPr>
      </w:pPr>
    </w:p>
    <w:p w:rsidR="00626452" w:rsidRPr="00DE5003" w:rsidRDefault="00626452" w:rsidP="00626452">
      <w:pPr>
        <w:rPr>
          <w:rFonts w:ascii="Cambria" w:hAnsi="Cambria"/>
          <w:b/>
          <w:sz w:val="22"/>
          <w:szCs w:val="22"/>
        </w:rPr>
      </w:pPr>
    </w:p>
    <w:p w:rsidR="00626452" w:rsidRPr="00DE5003" w:rsidRDefault="00626452" w:rsidP="00626452">
      <w:pPr>
        <w:rPr>
          <w:rFonts w:ascii="Cambria" w:hAnsi="Cambria"/>
          <w:b/>
          <w:sz w:val="22"/>
          <w:szCs w:val="22"/>
        </w:rPr>
      </w:pPr>
      <w:r w:rsidRPr="00DE5003">
        <w:rPr>
          <w:rFonts w:ascii="Cambria" w:hAnsi="Cambria"/>
          <w:b/>
          <w:sz w:val="22"/>
          <w:szCs w:val="22"/>
        </w:rPr>
        <w:t>FACT SHEET (“Overview”)</w:t>
      </w:r>
    </w:p>
    <w:p w:rsidR="00626452" w:rsidRPr="00DE5003" w:rsidRDefault="00D62C9E" w:rsidP="00626452">
      <w:pPr>
        <w:rPr>
          <w:rFonts w:ascii="Cambria" w:hAnsi="Cambria"/>
          <w:sz w:val="22"/>
          <w:szCs w:val="22"/>
        </w:rPr>
      </w:pPr>
      <w:hyperlink r:id="rId11" w:history="1">
        <w:r w:rsidR="00626452" w:rsidRPr="00DE5003">
          <w:rPr>
            <w:rStyle w:val="Hyperlink"/>
            <w:rFonts w:ascii="Cambria" w:hAnsi="Cambria"/>
            <w:sz w:val="22"/>
            <w:szCs w:val="22"/>
          </w:rPr>
          <w:t>http://www.surgeongeneral.gov/library/preventing-youth-tobacco-use/factsheet.html</w:t>
        </w:r>
      </w:hyperlink>
    </w:p>
    <w:p w:rsidR="00626452" w:rsidRPr="00DE5003" w:rsidRDefault="00626452" w:rsidP="00626452">
      <w:pPr>
        <w:rPr>
          <w:rFonts w:ascii="Cambria" w:hAnsi="Cambria"/>
          <w:sz w:val="22"/>
          <w:szCs w:val="22"/>
        </w:rPr>
      </w:pPr>
    </w:p>
    <w:p w:rsidR="00626452" w:rsidRPr="00DE5003" w:rsidRDefault="00626452" w:rsidP="00626452">
      <w:pPr>
        <w:ind w:left="720"/>
        <w:rPr>
          <w:rFonts w:ascii="Cambria" w:hAnsi="Cambria" w:cs="Verdana"/>
          <w:b/>
          <w:sz w:val="22"/>
          <w:szCs w:val="22"/>
        </w:rPr>
      </w:pPr>
      <w:r w:rsidRPr="00DE5003">
        <w:rPr>
          <w:rFonts w:ascii="Cambria" w:hAnsi="Cambria" w:cs="Verdana"/>
          <w:b/>
          <w:sz w:val="22"/>
          <w:szCs w:val="22"/>
          <w:highlight w:val="yellow"/>
        </w:rPr>
        <w:t>Youth who are exposed to images of smoking in movies are more likely to smoke. Those who get the most exposure to onscreen smoking are about twice as likely to begin smoking as those who get the least exposure. Images of smoking in movies have declined over the past decade; however, in 2010 nearly a third of top-grossing movies produced for children—those with ratings of G, PG, or PG-13— contained images of smoking.</w:t>
      </w:r>
    </w:p>
    <w:p w:rsidR="00DE5003" w:rsidRPr="00DE5003" w:rsidRDefault="00DE5003" w:rsidP="00626452">
      <w:pPr>
        <w:ind w:left="720"/>
        <w:rPr>
          <w:rFonts w:ascii="Cambria" w:hAnsi="Cambria" w:cs="Verdana"/>
          <w:sz w:val="22"/>
          <w:szCs w:val="22"/>
        </w:rPr>
      </w:pPr>
    </w:p>
    <w:p w:rsidR="00626452" w:rsidRPr="00DE5003" w:rsidRDefault="00626452" w:rsidP="00626452">
      <w:pPr>
        <w:ind w:left="720"/>
        <w:rPr>
          <w:rFonts w:ascii="Cambria" w:hAnsi="Cambria" w:cs="Verdana"/>
          <w:sz w:val="22"/>
          <w:szCs w:val="22"/>
        </w:rPr>
      </w:pPr>
      <w:r w:rsidRPr="00DE5003">
        <w:rPr>
          <w:rFonts w:ascii="Cambria" w:hAnsi="Cambria" w:cs="Verdana"/>
          <w:sz w:val="22"/>
          <w:szCs w:val="22"/>
        </w:rPr>
        <w:t>(Spanish)</w:t>
      </w:r>
    </w:p>
    <w:p w:rsidR="00626452" w:rsidRPr="00DE5003" w:rsidRDefault="00D62C9E" w:rsidP="00626452">
      <w:pPr>
        <w:ind w:left="720"/>
        <w:rPr>
          <w:rFonts w:ascii="Cambria" w:hAnsi="Cambria"/>
          <w:sz w:val="22"/>
          <w:szCs w:val="22"/>
        </w:rPr>
      </w:pPr>
      <w:hyperlink r:id="rId12" w:history="1">
        <w:r w:rsidR="00626452" w:rsidRPr="00DE5003">
          <w:rPr>
            <w:rStyle w:val="Hyperlink"/>
            <w:rFonts w:ascii="Cambria" w:hAnsi="Cambria"/>
            <w:sz w:val="22"/>
            <w:szCs w:val="22"/>
          </w:rPr>
          <w:t>http://www.surgeongeneral.gov/library/preventing-youth-tobacco-use/hoja-informativa.html</w:t>
        </w:r>
      </w:hyperlink>
    </w:p>
    <w:p w:rsidR="00626452" w:rsidRPr="00DE5003" w:rsidRDefault="00626452" w:rsidP="00626452">
      <w:pPr>
        <w:ind w:left="720"/>
        <w:rPr>
          <w:rFonts w:ascii="Cambria" w:hAnsi="Cambria" w:cs="Verdana"/>
          <w:sz w:val="22"/>
          <w:szCs w:val="22"/>
        </w:rPr>
      </w:pPr>
    </w:p>
    <w:p w:rsidR="00626452" w:rsidRDefault="00626452" w:rsidP="00626452">
      <w:pPr>
        <w:ind w:left="720"/>
        <w:rPr>
          <w:rFonts w:ascii="Cambria" w:hAnsi="Cambria" w:cs="Verdana"/>
          <w:b/>
          <w:sz w:val="22"/>
          <w:szCs w:val="22"/>
        </w:rPr>
      </w:pPr>
      <w:r w:rsidRPr="00DE5003">
        <w:rPr>
          <w:rFonts w:ascii="Cambria" w:hAnsi="Cambria" w:cs="Verdana"/>
          <w:b/>
          <w:sz w:val="22"/>
          <w:szCs w:val="22"/>
          <w:highlight w:val="yellow"/>
        </w:rPr>
        <w:t>Los jóvenes expuestos a imágenes de personas fumando en la pantalla tienen más probabilidad de fumar. Los que tienen más exposición a películas en las que se fuma tienen casi el doble de probabilidad de empezar a fumar que los que tienen menos exposición. Las imágenes de personas fumando en las películas han disminuido en la última década; sin embargo, en el 2010 casi un tercio de las películas más taquilleras dirigidas a niños, de clasificación G, PG o PG-13, contenía imágenes de personas fumando.</w:t>
      </w:r>
    </w:p>
    <w:p w:rsidR="006D5270" w:rsidRDefault="006D5270" w:rsidP="00626452">
      <w:pPr>
        <w:ind w:left="720"/>
        <w:rPr>
          <w:rFonts w:ascii="Cambria" w:hAnsi="Cambria" w:cs="Verdana"/>
          <w:b/>
          <w:sz w:val="22"/>
          <w:szCs w:val="22"/>
        </w:rPr>
      </w:pPr>
    </w:p>
    <w:p w:rsidR="006D5270" w:rsidRDefault="006D5270" w:rsidP="006D5270">
      <w:pPr>
        <w:rPr>
          <w:rFonts w:ascii="Cambria" w:hAnsi="Cambria" w:cs="Verdana"/>
          <w:b/>
          <w:sz w:val="22"/>
          <w:szCs w:val="22"/>
        </w:rPr>
      </w:pPr>
    </w:p>
    <w:p w:rsidR="006D5270" w:rsidRDefault="006D5270" w:rsidP="006D5270">
      <w:pPr>
        <w:rPr>
          <w:rFonts w:ascii="Cambria" w:hAnsi="Cambria" w:cs="Verdana"/>
          <w:b/>
          <w:sz w:val="22"/>
          <w:szCs w:val="22"/>
        </w:rPr>
      </w:pPr>
    </w:p>
    <w:p w:rsidR="006D5270" w:rsidRDefault="006D5270" w:rsidP="006D5270">
      <w:pPr>
        <w:rPr>
          <w:rFonts w:ascii="Cambria" w:hAnsi="Cambria" w:cs="Verdana"/>
          <w:sz w:val="22"/>
          <w:szCs w:val="22"/>
        </w:rPr>
      </w:pPr>
    </w:p>
    <w:p w:rsidR="006D5270" w:rsidRDefault="006D5270" w:rsidP="006D5270">
      <w:pPr>
        <w:rPr>
          <w:rFonts w:ascii="Cambria" w:hAnsi="Cambria" w:cs="Verdana"/>
          <w:sz w:val="22"/>
          <w:szCs w:val="22"/>
        </w:rPr>
      </w:pPr>
    </w:p>
    <w:p w:rsidR="006D5270" w:rsidRDefault="006D5270" w:rsidP="00626452">
      <w:pPr>
        <w:rPr>
          <w:rFonts w:ascii="Cambria" w:hAnsi="Cambria" w:cs="Verdana"/>
          <w:sz w:val="22"/>
          <w:szCs w:val="22"/>
        </w:rPr>
      </w:pPr>
    </w:p>
    <w:p w:rsidR="006D5270" w:rsidRDefault="006D5270" w:rsidP="00626452">
      <w:pPr>
        <w:rPr>
          <w:rFonts w:ascii="Cambria" w:hAnsi="Cambria" w:cs="Verdana"/>
          <w:sz w:val="22"/>
          <w:szCs w:val="22"/>
        </w:rPr>
      </w:pPr>
    </w:p>
    <w:p w:rsidR="006D5270" w:rsidRDefault="006D5270" w:rsidP="00626452">
      <w:pPr>
        <w:rPr>
          <w:rFonts w:ascii="Cambria" w:hAnsi="Cambria" w:cs="Verdana"/>
          <w:sz w:val="22"/>
          <w:szCs w:val="22"/>
        </w:rPr>
      </w:pPr>
    </w:p>
    <w:p w:rsidR="006D5270" w:rsidRDefault="006D5270" w:rsidP="00626452">
      <w:pPr>
        <w:rPr>
          <w:rFonts w:ascii="Cambria" w:hAnsi="Cambria" w:cs="Verdana"/>
          <w:sz w:val="22"/>
          <w:szCs w:val="22"/>
        </w:rPr>
      </w:pPr>
    </w:p>
    <w:p w:rsidR="006D5270" w:rsidRDefault="006D5270" w:rsidP="00626452">
      <w:pPr>
        <w:rPr>
          <w:rFonts w:ascii="Cambria" w:hAnsi="Cambria" w:cs="Verdana"/>
          <w:sz w:val="22"/>
          <w:szCs w:val="22"/>
        </w:rPr>
      </w:pPr>
    </w:p>
    <w:p w:rsidR="00626452" w:rsidRPr="00DE5003" w:rsidRDefault="006D5270" w:rsidP="00626452">
      <w:pPr>
        <w:rPr>
          <w:rFonts w:ascii="Cambria" w:hAnsi="Cambria" w:cs="Verdana"/>
          <w:sz w:val="22"/>
          <w:szCs w:val="22"/>
        </w:rPr>
      </w:pPr>
      <w:r w:rsidRPr="006D5270">
        <w:rPr>
          <w:rFonts w:ascii="Cambria" w:hAnsi="Cambria" w:cs="Verdana"/>
          <w:sz w:val="22"/>
          <w:szCs w:val="22"/>
        </w:rPr>
        <w:t>Compiled by Onbeyond LLC for UCSF Center for Tobacco Control Research and Education</w:t>
      </w:r>
    </w:p>
    <w:p w:rsidR="00626452" w:rsidRPr="00DE5003" w:rsidRDefault="00626452" w:rsidP="00626452">
      <w:pPr>
        <w:rPr>
          <w:rFonts w:ascii="Cambria" w:hAnsi="Cambria"/>
          <w:sz w:val="22"/>
          <w:szCs w:val="22"/>
        </w:rPr>
      </w:pPr>
    </w:p>
    <w:sectPr w:rsidR="00626452" w:rsidRPr="00DE5003" w:rsidSect="00234EFF">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6F" w:rsidRDefault="00655A6F" w:rsidP="00DE5003">
      <w:r>
        <w:separator/>
      </w:r>
    </w:p>
  </w:endnote>
  <w:endnote w:type="continuationSeparator" w:id="0">
    <w:p w:rsidR="00655A6F" w:rsidRDefault="00655A6F" w:rsidP="00DE50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ITC Clearface Std">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Univers LT Std 45 Light">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6F" w:rsidRDefault="00655A6F" w:rsidP="00DE5003">
      <w:r>
        <w:separator/>
      </w:r>
    </w:p>
  </w:footnote>
  <w:footnote w:type="continuationSeparator" w:id="0">
    <w:p w:rsidR="00655A6F" w:rsidRDefault="00655A6F" w:rsidP="00DE5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6F" w:rsidRDefault="00D62C9E" w:rsidP="00DE5003">
    <w:pPr>
      <w:pStyle w:val="Header"/>
      <w:framePr w:wrap="around" w:vAnchor="text" w:hAnchor="margin" w:xAlign="right" w:y="1"/>
      <w:rPr>
        <w:rStyle w:val="PageNumber"/>
      </w:rPr>
    </w:pPr>
    <w:r>
      <w:rPr>
        <w:rStyle w:val="PageNumber"/>
      </w:rPr>
      <w:fldChar w:fldCharType="begin"/>
    </w:r>
    <w:r w:rsidR="00655A6F">
      <w:rPr>
        <w:rStyle w:val="PageNumber"/>
      </w:rPr>
      <w:instrText xml:space="preserve">PAGE  </w:instrText>
    </w:r>
    <w:r>
      <w:rPr>
        <w:rStyle w:val="PageNumber"/>
      </w:rPr>
      <w:fldChar w:fldCharType="end"/>
    </w:r>
  </w:p>
  <w:p w:rsidR="00655A6F" w:rsidRDefault="00D62C9E" w:rsidP="00DE5003">
    <w:pPr>
      <w:pStyle w:val="Header"/>
      <w:ind w:right="360"/>
    </w:pPr>
    <w:sdt>
      <w:sdtPr>
        <w:id w:val="171999623"/>
        <w:placeholder>
          <w:docPart w:val="CFD87B4B4BFA5649A50BD76AE94BBB69"/>
        </w:placeholder>
        <w:temporary/>
        <w:showingPlcHdr/>
      </w:sdtPr>
      <w:sdtContent>
        <w:r w:rsidR="00655A6F">
          <w:t>[Type text]</w:t>
        </w:r>
      </w:sdtContent>
    </w:sdt>
    <w:r w:rsidR="00655A6F">
      <w:ptab w:relativeTo="margin" w:alignment="center" w:leader="none"/>
    </w:r>
    <w:sdt>
      <w:sdtPr>
        <w:id w:val="171999624"/>
        <w:placeholder>
          <w:docPart w:val="B46C0DFBD7530647B76BEBCA137B2170"/>
        </w:placeholder>
        <w:temporary/>
        <w:showingPlcHdr/>
      </w:sdtPr>
      <w:sdtContent>
        <w:r w:rsidR="00655A6F">
          <w:t>[Type text]</w:t>
        </w:r>
      </w:sdtContent>
    </w:sdt>
    <w:r w:rsidR="00655A6F">
      <w:ptab w:relativeTo="margin" w:alignment="right" w:leader="none"/>
    </w:r>
    <w:sdt>
      <w:sdtPr>
        <w:id w:val="171999625"/>
        <w:placeholder>
          <w:docPart w:val="79C4DD9F74D5FD4DA3A30FD474E9EAF6"/>
        </w:placeholder>
        <w:temporary/>
        <w:showingPlcHdr/>
      </w:sdtPr>
      <w:sdtContent>
        <w:r w:rsidR="00655A6F">
          <w:t>[Type text]</w:t>
        </w:r>
      </w:sdtContent>
    </w:sdt>
  </w:p>
  <w:p w:rsidR="00655A6F" w:rsidRDefault="00655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6F" w:rsidRPr="00DE5003" w:rsidRDefault="00D62C9E" w:rsidP="00DE5003">
    <w:pPr>
      <w:pStyle w:val="Header"/>
      <w:framePr w:wrap="around" w:vAnchor="text" w:hAnchor="margin" w:xAlign="right" w:y="1"/>
      <w:rPr>
        <w:rStyle w:val="PageNumber"/>
        <w:rFonts w:asciiTheme="majorHAnsi" w:hAnsiTheme="majorHAnsi"/>
        <w:sz w:val="22"/>
        <w:szCs w:val="22"/>
      </w:rPr>
    </w:pPr>
    <w:r w:rsidRPr="00DE5003">
      <w:rPr>
        <w:rStyle w:val="PageNumber"/>
        <w:rFonts w:asciiTheme="majorHAnsi" w:hAnsiTheme="majorHAnsi"/>
        <w:sz w:val="22"/>
        <w:szCs w:val="22"/>
      </w:rPr>
      <w:fldChar w:fldCharType="begin"/>
    </w:r>
    <w:r w:rsidR="00655A6F" w:rsidRPr="00DE5003">
      <w:rPr>
        <w:rStyle w:val="PageNumber"/>
        <w:rFonts w:asciiTheme="majorHAnsi" w:hAnsiTheme="majorHAnsi"/>
        <w:sz w:val="22"/>
        <w:szCs w:val="22"/>
      </w:rPr>
      <w:instrText xml:space="preserve">PAGE  </w:instrText>
    </w:r>
    <w:r w:rsidRPr="00DE5003">
      <w:rPr>
        <w:rStyle w:val="PageNumber"/>
        <w:rFonts w:asciiTheme="majorHAnsi" w:hAnsiTheme="majorHAnsi"/>
        <w:sz w:val="22"/>
        <w:szCs w:val="22"/>
      </w:rPr>
      <w:fldChar w:fldCharType="separate"/>
    </w:r>
    <w:r w:rsidR="004C05CD">
      <w:rPr>
        <w:rStyle w:val="PageNumber"/>
        <w:rFonts w:asciiTheme="majorHAnsi" w:hAnsiTheme="majorHAnsi"/>
        <w:noProof/>
        <w:sz w:val="22"/>
        <w:szCs w:val="22"/>
      </w:rPr>
      <w:t>1</w:t>
    </w:r>
    <w:r w:rsidRPr="00DE5003">
      <w:rPr>
        <w:rStyle w:val="PageNumber"/>
        <w:rFonts w:asciiTheme="majorHAnsi" w:hAnsiTheme="majorHAnsi"/>
        <w:sz w:val="22"/>
        <w:szCs w:val="22"/>
      </w:rPr>
      <w:fldChar w:fldCharType="end"/>
    </w:r>
  </w:p>
  <w:p w:rsidR="00655A6F" w:rsidRPr="00DE5003" w:rsidRDefault="00655A6F" w:rsidP="00DE5003">
    <w:pPr>
      <w:pStyle w:val="Header"/>
      <w:ind w:right="360"/>
      <w:rPr>
        <w:rFonts w:asciiTheme="majorHAnsi" w:hAnsiTheme="majorHAnsi"/>
        <w:b/>
        <w:sz w:val="22"/>
        <w:szCs w:val="22"/>
      </w:rPr>
    </w:pPr>
    <w:r w:rsidRPr="00DE5003">
      <w:rPr>
        <w:rFonts w:asciiTheme="majorHAnsi" w:hAnsiTheme="majorHAnsi"/>
        <w:b/>
        <w:sz w:val="22"/>
        <w:szCs w:val="22"/>
      </w:rPr>
      <w:t>2012 Surgeon General’s Report | On-screen smoking excerpts</w:t>
    </w:r>
    <w:r>
      <w:rPr>
        <w:rFonts w:asciiTheme="majorHAnsi" w:hAnsiTheme="majorHAnsi"/>
        <w:b/>
        <w:sz w:val="22"/>
        <w:szCs w:val="22"/>
      </w:rPr>
      <w:t>: 3/8/12</w:t>
    </w:r>
  </w:p>
  <w:p w:rsidR="00655A6F" w:rsidRDefault="00655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94D4C"/>
    <w:multiLevelType w:val="hybridMultilevel"/>
    <w:tmpl w:val="FD10EDFC"/>
    <w:lvl w:ilvl="0" w:tplc="83A86D70">
      <w:start w:val="5"/>
      <w:numFmt w:val="bullet"/>
      <w:lvlText w:val=""/>
      <w:lvlJc w:val="left"/>
      <w:pPr>
        <w:ind w:left="720" w:hanging="360"/>
      </w:pPr>
      <w:rPr>
        <w:rFonts w:ascii="Wingdings" w:eastAsiaTheme="minorEastAsia" w:hAnsi="Wingdings" w:cs="ITC Clearface St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41F6A"/>
    <w:multiLevelType w:val="hybridMultilevel"/>
    <w:tmpl w:val="EBB62F38"/>
    <w:lvl w:ilvl="0" w:tplc="7FD0B16C">
      <w:start w:val="5"/>
      <w:numFmt w:val="bullet"/>
      <w:lvlText w:val="-"/>
      <w:lvlJc w:val="left"/>
      <w:pPr>
        <w:ind w:left="720" w:hanging="360"/>
      </w:pPr>
      <w:rPr>
        <w:rFonts w:ascii="Cambria" w:eastAsiaTheme="minorEastAsia" w:hAnsi="Cambria" w:cs="ITC Clearface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D6B06"/>
    <w:multiLevelType w:val="hybridMultilevel"/>
    <w:tmpl w:val="DE4EE9C4"/>
    <w:lvl w:ilvl="0" w:tplc="824C18F6">
      <w:start w:val="4"/>
      <w:numFmt w:val="bullet"/>
      <w:lvlText w:val=""/>
      <w:lvlJc w:val="left"/>
      <w:pPr>
        <w:ind w:left="720" w:hanging="360"/>
      </w:pPr>
      <w:rPr>
        <w:rFonts w:ascii="Wingdings" w:eastAsiaTheme="minorEastAsia" w:hAnsi="Wingdings" w:cs="ITC Clearface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C22"/>
    <w:rsid w:val="00116C22"/>
    <w:rsid w:val="001C4B6E"/>
    <w:rsid w:val="00204B33"/>
    <w:rsid w:val="00234EFF"/>
    <w:rsid w:val="00251AA3"/>
    <w:rsid w:val="003054A6"/>
    <w:rsid w:val="003A33BD"/>
    <w:rsid w:val="0047393D"/>
    <w:rsid w:val="00477B57"/>
    <w:rsid w:val="004C05CD"/>
    <w:rsid w:val="00550BE5"/>
    <w:rsid w:val="00582D55"/>
    <w:rsid w:val="006045CF"/>
    <w:rsid w:val="00626452"/>
    <w:rsid w:val="00655A6F"/>
    <w:rsid w:val="006860C2"/>
    <w:rsid w:val="006D5270"/>
    <w:rsid w:val="00732D0E"/>
    <w:rsid w:val="0087193F"/>
    <w:rsid w:val="008F2531"/>
    <w:rsid w:val="00A1364D"/>
    <w:rsid w:val="00AB1865"/>
    <w:rsid w:val="00AE0161"/>
    <w:rsid w:val="00B67613"/>
    <w:rsid w:val="00C575EE"/>
    <w:rsid w:val="00C84A23"/>
    <w:rsid w:val="00D62C9E"/>
    <w:rsid w:val="00D760BA"/>
    <w:rsid w:val="00DD65BB"/>
    <w:rsid w:val="00DE5003"/>
    <w:rsid w:val="00E4765C"/>
    <w:rsid w:val="00E55C9B"/>
    <w:rsid w:val="00EC5F3C"/>
    <w:rsid w:val="00EF4A16"/>
    <w:rsid w:val="00F06D83"/>
    <w:rsid w:val="00FA1D1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452"/>
    <w:rPr>
      <w:color w:val="0000FF" w:themeColor="hyperlink"/>
      <w:u w:val="single"/>
    </w:rPr>
  </w:style>
  <w:style w:type="paragraph" w:customStyle="1" w:styleId="Default">
    <w:name w:val="Default"/>
    <w:rsid w:val="00C575EE"/>
    <w:pPr>
      <w:widowControl w:val="0"/>
      <w:autoSpaceDE w:val="0"/>
      <w:autoSpaceDN w:val="0"/>
      <w:adjustRightInd w:val="0"/>
    </w:pPr>
    <w:rPr>
      <w:rFonts w:ascii="Univers LT Std 45 Light" w:hAnsi="Univers LT Std 45 Light" w:cs="Univers LT Std 45 Light"/>
      <w:color w:val="000000"/>
      <w:sz w:val="24"/>
      <w:szCs w:val="24"/>
    </w:rPr>
  </w:style>
  <w:style w:type="paragraph" w:styleId="ListParagraph">
    <w:name w:val="List Paragraph"/>
    <w:basedOn w:val="Normal"/>
    <w:uiPriority w:val="34"/>
    <w:qFormat/>
    <w:rsid w:val="00C575EE"/>
    <w:pPr>
      <w:ind w:left="720"/>
      <w:contextualSpacing/>
    </w:pPr>
  </w:style>
  <w:style w:type="paragraph" w:customStyle="1" w:styleId="Pa96">
    <w:name w:val="Pa9+6"/>
    <w:basedOn w:val="Default"/>
    <w:next w:val="Default"/>
    <w:uiPriority w:val="99"/>
    <w:rsid w:val="00C84A23"/>
    <w:pPr>
      <w:spacing w:line="201" w:lineRule="atLeast"/>
    </w:pPr>
    <w:rPr>
      <w:rFonts w:ascii="ITC Clearface Std" w:hAnsi="ITC Clearface Std" w:cs="Times New Roman"/>
      <w:color w:val="auto"/>
    </w:rPr>
  </w:style>
  <w:style w:type="paragraph" w:styleId="Header">
    <w:name w:val="header"/>
    <w:basedOn w:val="Normal"/>
    <w:link w:val="HeaderChar"/>
    <w:uiPriority w:val="99"/>
    <w:unhideWhenUsed/>
    <w:rsid w:val="00DE5003"/>
    <w:pPr>
      <w:tabs>
        <w:tab w:val="center" w:pos="4320"/>
        <w:tab w:val="right" w:pos="8640"/>
      </w:tabs>
    </w:pPr>
  </w:style>
  <w:style w:type="character" w:customStyle="1" w:styleId="HeaderChar">
    <w:name w:val="Header Char"/>
    <w:basedOn w:val="DefaultParagraphFont"/>
    <w:link w:val="Header"/>
    <w:uiPriority w:val="99"/>
    <w:rsid w:val="00DE5003"/>
    <w:rPr>
      <w:sz w:val="24"/>
      <w:szCs w:val="24"/>
    </w:rPr>
  </w:style>
  <w:style w:type="paragraph" w:styleId="Footer">
    <w:name w:val="footer"/>
    <w:basedOn w:val="Normal"/>
    <w:link w:val="FooterChar"/>
    <w:uiPriority w:val="99"/>
    <w:unhideWhenUsed/>
    <w:rsid w:val="00DE5003"/>
    <w:pPr>
      <w:tabs>
        <w:tab w:val="center" w:pos="4320"/>
        <w:tab w:val="right" w:pos="8640"/>
      </w:tabs>
    </w:pPr>
  </w:style>
  <w:style w:type="character" w:customStyle="1" w:styleId="FooterChar">
    <w:name w:val="Footer Char"/>
    <w:basedOn w:val="DefaultParagraphFont"/>
    <w:link w:val="Footer"/>
    <w:uiPriority w:val="99"/>
    <w:rsid w:val="00DE5003"/>
    <w:rPr>
      <w:sz w:val="24"/>
      <w:szCs w:val="24"/>
    </w:rPr>
  </w:style>
  <w:style w:type="character" w:styleId="PageNumber">
    <w:name w:val="page number"/>
    <w:basedOn w:val="DefaultParagraphFont"/>
    <w:uiPriority w:val="99"/>
    <w:semiHidden/>
    <w:unhideWhenUsed/>
    <w:rsid w:val="00DE50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452"/>
    <w:rPr>
      <w:color w:val="0000FF" w:themeColor="hyperlink"/>
      <w:u w:val="single"/>
    </w:rPr>
  </w:style>
  <w:style w:type="paragraph" w:customStyle="1" w:styleId="Default">
    <w:name w:val="Default"/>
    <w:rsid w:val="00C575EE"/>
    <w:pPr>
      <w:widowControl w:val="0"/>
      <w:autoSpaceDE w:val="0"/>
      <w:autoSpaceDN w:val="0"/>
      <w:adjustRightInd w:val="0"/>
    </w:pPr>
    <w:rPr>
      <w:rFonts w:ascii="Univers LT Std 45 Light" w:hAnsi="Univers LT Std 45 Light" w:cs="Univers LT Std 45 Light"/>
      <w:color w:val="000000"/>
      <w:sz w:val="24"/>
      <w:szCs w:val="24"/>
    </w:rPr>
  </w:style>
  <w:style w:type="paragraph" w:styleId="ListParagraph">
    <w:name w:val="List Paragraph"/>
    <w:basedOn w:val="Normal"/>
    <w:uiPriority w:val="34"/>
    <w:qFormat/>
    <w:rsid w:val="00C575EE"/>
    <w:pPr>
      <w:ind w:left="720"/>
      <w:contextualSpacing/>
    </w:pPr>
  </w:style>
  <w:style w:type="paragraph" w:customStyle="1" w:styleId="Pa96">
    <w:name w:val="Pa9+6"/>
    <w:basedOn w:val="Default"/>
    <w:next w:val="Default"/>
    <w:uiPriority w:val="99"/>
    <w:rsid w:val="00C84A23"/>
    <w:pPr>
      <w:spacing w:line="201" w:lineRule="atLeast"/>
    </w:pPr>
    <w:rPr>
      <w:rFonts w:ascii="ITC Clearface Std" w:hAnsi="ITC Clearface Std" w:cs="Times New Roman"/>
      <w:color w:val="auto"/>
    </w:rPr>
  </w:style>
  <w:style w:type="paragraph" w:styleId="Header">
    <w:name w:val="header"/>
    <w:basedOn w:val="Normal"/>
    <w:link w:val="HeaderChar"/>
    <w:uiPriority w:val="99"/>
    <w:unhideWhenUsed/>
    <w:rsid w:val="00DE5003"/>
    <w:pPr>
      <w:tabs>
        <w:tab w:val="center" w:pos="4320"/>
        <w:tab w:val="right" w:pos="8640"/>
      </w:tabs>
    </w:pPr>
  </w:style>
  <w:style w:type="character" w:customStyle="1" w:styleId="HeaderChar">
    <w:name w:val="Header Char"/>
    <w:basedOn w:val="DefaultParagraphFont"/>
    <w:link w:val="Header"/>
    <w:uiPriority w:val="99"/>
    <w:rsid w:val="00DE5003"/>
    <w:rPr>
      <w:sz w:val="24"/>
      <w:szCs w:val="24"/>
    </w:rPr>
  </w:style>
  <w:style w:type="paragraph" w:styleId="Footer">
    <w:name w:val="footer"/>
    <w:basedOn w:val="Normal"/>
    <w:link w:val="FooterChar"/>
    <w:uiPriority w:val="99"/>
    <w:unhideWhenUsed/>
    <w:rsid w:val="00DE5003"/>
    <w:pPr>
      <w:tabs>
        <w:tab w:val="center" w:pos="4320"/>
        <w:tab w:val="right" w:pos="8640"/>
      </w:tabs>
    </w:pPr>
  </w:style>
  <w:style w:type="character" w:customStyle="1" w:styleId="FooterChar">
    <w:name w:val="Footer Char"/>
    <w:basedOn w:val="DefaultParagraphFont"/>
    <w:link w:val="Footer"/>
    <w:uiPriority w:val="99"/>
    <w:rsid w:val="00DE5003"/>
    <w:rPr>
      <w:sz w:val="24"/>
      <w:szCs w:val="24"/>
    </w:rPr>
  </w:style>
  <w:style w:type="character" w:styleId="PageNumber">
    <w:name w:val="page number"/>
    <w:basedOn w:val="DefaultParagraphFont"/>
    <w:uiPriority w:val="99"/>
    <w:semiHidden/>
    <w:unhideWhenUsed/>
    <w:rsid w:val="00DE50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urgeongeneral.gov/library/preventing-youth-tobacco-use/full-report.pdf"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geongeneral.gov/library/preventing-youth-tobacco-use/hoja-informativ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geongeneral.gov/library/preventing-youth-tobacco-use/factshee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tobacco/data_statistics/sgr/2012/consumer_booklet/pdfs/consumer.pdf" TargetMode="External"/><Relationship Id="rId4" Type="http://schemas.openxmlformats.org/officeDocument/2006/relationships/settings" Target="settings.xml"/><Relationship Id="rId9" Type="http://schemas.openxmlformats.org/officeDocument/2006/relationships/hyperlink" Target="http://www.surgeongeneral.gov/library/preventing-youth-tobacco-use/exec-summary.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D87B4B4BFA5649A50BD76AE94BBB69"/>
        <w:category>
          <w:name w:val="General"/>
          <w:gallery w:val="placeholder"/>
        </w:category>
        <w:types>
          <w:type w:val="bbPlcHdr"/>
        </w:types>
        <w:behaviors>
          <w:behavior w:val="content"/>
        </w:behaviors>
        <w:guid w:val="{F4C7E72A-270D-A64C-A11A-8D33981D1D9D}"/>
      </w:docPartPr>
      <w:docPartBody>
        <w:p w:rsidR="002E497B" w:rsidRDefault="002E497B" w:rsidP="002E497B">
          <w:pPr>
            <w:pStyle w:val="CFD87B4B4BFA5649A50BD76AE94BBB69"/>
          </w:pPr>
          <w:r>
            <w:t>[Type text]</w:t>
          </w:r>
        </w:p>
      </w:docPartBody>
    </w:docPart>
    <w:docPart>
      <w:docPartPr>
        <w:name w:val="B46C0DFBD7530647B76BEBCA137B2170"/>
        <w:category>
          <w:name w:val="General"/>
          <w:gallery w:val="placeholder"/>
        </w:category>
        <w:types>
          <w:type w:val="bbPlcHdr"/>
        </w:types>
        <w:behaviors>
          <w:behavior w:val="content"/>
        </w:behaviors>
        <w:guid w:val="{4F918AF3-92FC-0949-A480-D15F0AE982D9}"/>
      </w:docPartPr>
      <w:docPartBody>
        <w:p w:rsidR="002E497B" w:rsidRDefault="002E497B" w:rsidP="002E497B">
          <w:pPr>
            <w:pStyle w:val="B46C0DFBD7530647B76BEBCA137B2170"/>
          </w:pPr>
          <w:r>
            <w:t>[Type text]</w:t>
          </w:r>
        </w:p>
      </w:docPartBody>
    </w:docPart>
    <w:docPart>
      <w:docPartPr>
        <w:name w:val="79C4DD9F74D5FD4DA3A30FD474E9EAF6"/>
        <w:category>
          <w:name w:val="General"/>
          <w:gallery w:val="placeholder"/>
        </w:category>
        <w:types>
          <w:type w:val="bbPlcHdr"/>
        </w:types>
        <w:behaviors>
          <w:behavior w:val="content"/>
        </w:behaviors>
        <w:guid w:val="{013A5178-5A96-B247-B5D4-220C1B8DF17C}"/>
      </w:docPartPr>
      <w:docPartBody>
        <w:p w:rsidR="002E497B" w:rsidRDefault="002E497B" w:rsidP="002E497B">
          <w:pPr>
            <w:pStyle w:val="79C4DD9F74D5FD4DA3A30FD474E9EAF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ITC Clearface Std">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Univers LT Std 45 Light">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497B"/>
    <w:rsid w:val="002E497B"/>
    <w:rsid w:val="00C408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D87B4B4BFA5649A50BD76AE94BBB69">
    <w:name w:val="CFD87B4B4BFA5649A50BD76AE94BBB69"/>
    <w:rsid w:val="002E497B"/>
  </w:style>
  <w:style w:type="paragraph" w:customStyle="1" w:styleId="B46C0DFBD7530647B76BEBCA137B2170">
    <w:name w:val="B46C0DFBD7530647B76BEBCA137B2170"/>
    <w:rsid w:val="002E497B"/>
  </w:style>
  <w:style w:type="paragraph" w:customStyle="1" w:styleId="79C4DD9F74D5FD4DA3A30FD474E9EAF6">
    <w:name w:val="79C4DD9F74D5FD4DA3A30FD474E9EAF6"/>
    <w:rsid w:val="002E497B"/>
  </w:style>
  <w:style w:type="paragraph" w:customStyle="1" w:styleId="C957BC8260A83442A1D23B6E3F6F60F2">
    <w:name w:val="C957BC8260A83442A1D23B6E3F6F60F2"/>
    <w:rsid w:val="002E497B"/>
  </w:style>
  <w:style w:type="paragraph" w:customStyle="1" w:styleId="0DB3B1994A73E948AF0473D0989A3CAD">
    <w:name w:val="0DB3B1994A73E948AF0473D0989A3CAD"/>
    <w:rsid w:val="002E497B"/>
  </w:style>
  <w:style w:type="paragraph" w:customStyle="1" w:styleId="168BFEF5C73F5140A70A921C27AB550C">
    <w:name w:val="168BFEF5C73F5140A70A921C27AB550C"/>
    <w:rsid w:val="002E497B"/>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381E-98DB-4ED1-89D4-1BB2CBFD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4819</Words>
  <Characters>27474</Characters>
  <Application>Microsoft Office Word</Application>
  <DocSecurity>4</DocSecurity>
  <Lines>228</Lines>
  <Paragraphs>64</Paragraphs>
  <ScaleCrop>false</ScaleCrop>
  <Company>Onbeyond LLC</Company>
  <LinksUpToDate>false</LinksUpToDate>
  <CharactersWithSpaces>32229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Jono Polansky</dc:creator>
  <cp:keywords/>
  <dc:description/>
  <cp:lastModifiedBy>Stan Glantz</cp:lastModifiedBy>
  <cp:revision>2</cp:revision>
  <cp:lastPrinted>2012-03-08T20:53:00Z</cp:lastPrinted>
  <dcterms:created xsi:type="dcterms:W3CDTF">2012-03-10T14:45:00Z</dcterms:created>
  <dcterms:modified xsi:type="dcterms:W3CDTF">2012-03-10T14:45:00Z</dcterms:modified>
</cp:coreProperties>
</file>